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F95" w:rsidRPr="004929B5" w:rsidRDefault="00BD7F95" w:rsidP="00BD7F95">
      <w:pPr>
        <w:autoSpaceDE w:val="0"/>
        <w:autoSpaceDN w:val="0"/>
        <w:adjustRightInd w:val="0"/>
        <w:spacing w:after="0" w:line="240" w:lineRule="auto"/>
        <w:rPr>
          <w:rFonts w:cstheme="minorHAnsi"/>
          <w:szCs w:val="24"/>
        </w:rPr>
      </w:pPr>
      <w:r w:rsidRPr="004929B5">
        <w:rPr>
          <w:rFonts w:cstheme="minorHAnsi"/>
          <w:szCs w:val="24"/>
        </w:rPr>
        <w:t>SoCalGas appreciate</w:t>
      </w:r>
      <w:r w:rsidR="0092023B">
        <w:rPr>
          <w:rFonts w:cstheme="minorHAnsi"/>
          <w:szCs w:val="24"/>
        </w:rPr>
        <w:t>s</w:t>
      </w:r>
      <w:r w:rsidRPr="004929B5">
        <w:rPr>
          <w:rFonts w:cstheme="minorHAnsi"/>
          <w:szCs w:val="24"/>
        </w:rPr>
        <w:t xml:space="preserve"> the opportunity to participate in </w:t>
      </w:r>
      <w:r w:rsidR="0092023B">
        <w:rPr>
          <w:rFonts w:cstheme="minorHAnsi"/>
          <w:szCs w:val="24"/>
        </w:rPr>
        <w:t xml:space="preserve">the </w:t>
      </w:r>
      <w:r w:rsidRPr="004929B5">
        <w:rPr>
          <w:rFonts w:cstheme="minorHAnsi"/>
          <w:szCs w:val="24"/>
        </w:rPr>
        <w:t>DAWG to provide comments to</w:t>
      </w:r>
      <w:r w:rsidR="00F31218" w:rsidRPr="004929B5">
        <w:rPr>
          <w:rFonts w:cstheme="minorHAnsi"/>
          <w:szCs w:val="24"/>
        </w:rPr>
        <w:t xml:space="preserve"> the study: CPUC 2018 and Beyond</w:t>
      </w:r>
      <w:r w:rsidRPr="004929B5">
        <w:rPr>
          <w:rFonts w:cstheme="minorHAnsi"/>
          <w:szCs w:val="24"/>
        </w:rPr>
        <w:t xml:space="preserve"> EE Potential and Goals Study: Behavior, Retro-Commissioning and Operational Savings.  We understand this is not an easy undertaking and these comments are meant to contribute the work in progress to support the conceptual thinking and development of this study</w:t>
      </w:r>
      <w:r w:rsidR="004929B5" w:rsidRPr="004929B5">
        <w:rPr>
          <w:rFonts w:cstheme="minorHAnsi"/>
          <w:szCs w:val="24"/>
        </w:rPr>
        <w:t>.</w:t>
      </w:r>
    </w:p>
    <w:p w:rsidR="00BD7F95" w:rsidRDefault="00BD7F95">
      <w:pPr>
        <w:rPr>
          <w:b/>
        </w:rPr>
      </w:pPr>
    </w:p>
    <w:tbl>
      <w:tblPr>
        <w:tblStyle w:val="TableGrid"/>
        <w:tblW w:w="0" w:type="auto"/>
        <w:tblLook w:val="04A0" w:firstRow="1" w:lastRow="0" w:firstColumn="1" w:lastColumn="0" w:noHBand="0" w:noVBand="1"/>
      </w:tblPr>
      <w:tblGrid>
        <w:gridCol w:w="1114"/>
        <w:gridCol w:w="1418"/>
        <w:gridCol w:w="7296"/>
        <w:gridCol w:w="3348"/>
      </w:tblGrid>
      <w:tr w:rsidR="00BD7F95" w:rsidTr="00A5732F">
        <w:trPr>
          <w:tblHeader/>
        </w:trPr>
        <w:tc>
          <w:tcPr>
            <w:tcW w:w="1114" w:type="dxa"/>
          </w:tcPr>
          <w:p w:rsidR="00BD7F95" w:rsidRDefault="007C502A">
            <w:pPr>
              <w:rPr>
                <w:b/>
              </w:rPr>
            </w:pPr>
            <w:r>
              <w:rPr>
                <w:b/>
              </w:rPr>
              <w:t>Number</w:t>
            </w:r>
          </w:p>
        </w:tc>
        <w:tc>
          <w:tcPr>
            <w:tcW w:w="1418" w:type="dxa"/>
          </w:tcPr>
          <w:p w:rsidR="00BD7F95" w:rsidRDefault="007C502A">
            <w:pPr>
              <w:rPr>
                <w:b/>
              </w:rPr>
            </w:pPr>
            <w:r>
              <w:rPr>
                <w:b/>
              </w:rPr>
              <w:t>Section/Area</w:t>
            </w:r>
          </w:p>
        </w:tc>
        <w:tc>
          <w:tcPr>
            <w:tcW w:w="7296" w:type="dxa"/>
          </w:tcPr>
          <w:p w:rsidR="00BD7F95" w:rsidRDefault="00BD7F95">
            <w:pPr>
              <w:rPr>
                <w:b/>
              </w:rPr>
            </w:pPr>
            <w:r>
              <w:rPr>
                <w:b/>
              </w:rPr>
              <w:t>Comments/Feedback/Change request</w:t>
            </w:r>
          </w:p>
        </w:tc>
        <w:tc>
          <w:tcPr>
            <w:tcW w:w="3348" w:type="dxa"/>
          </w:tcPr>
          <w:p w:rsidR="00BD7F95" w:rsidRDefault="00BD7F95">
            <w:pPr>
              <w:rPr>
                <w:b/>
              </w:rPr>
            </w:pPr>
            <w:r>
              <w:rPr>
                <w:b/>
              </w:rPr>
              <w:t>Evaluator’s Response</w:t>
            </w:r>
          </w:p>
        </w:tc>
      </w:tr>
      <w:tr w:rsidR="00BD7F95" w:rsidTr="009B46DA">
        <w:tc>
          <w:tcPr>
            <w:tcW w:w="1114" w:type="dxa"/>
          </w:tcPr>
          <w:p w:rsidR="00BD7F95" w:rsidRPr="00BD7F95" w:rsidRDefault="00BD7F95">
            <w:r>
              <w:t>1</w:t>
            </w:r>
          </w:p>
        </w:tc>
        <w:tc>
          <w:tcPr>
            <w:tcW w:w="1418" w:type="dxa"/>
          </w:tcPr>
          <w:p w:rsidR="00BD7F95" w:rsidRPr="00BD7F95" w:rsidRDefault="00BD7F95">
            <w:r>
              <w:t>Overarching</w:t>
            </w:r>
          </w:p>
        </w:tc>
        <w:tc>
          <w:tcPr>
            <w:tcW w:w="7296" w:type="dxa"/>
          </w:tcPr>
          <w:p w:rsidR="00122100" w:rsidRPr="00122100" w:rsidRDefault="00122100" w:rsidP="00122100">
            <w:pPr>
              <w:pStyle w:val="ListParagraph"/>
              <w:numPr>
                <w:ilvl w:val="0"/>
                <w:numId w:val="3"/>
              </w:numPr>
            </w:pPr>
            <w:r w:rsidRPr="00122100">
              <w:t xml:space="preserve">For the BROS Appendix, can Navigant make a distinction for “Technical”, “Economical” and “Market” potential? </w:t>
            </w:r>
          </w:p>
          <w:p w:rsidR="00122100" w:rsidRPr="00122100" w:rsidRDefault="00A5732F" w:rsidP="00F31218">
            <w:pPr>
              <w:pStyle w:val="ListParagraph"/>
              <w:numPr>
                <w:ilvl w:val="0"/>
                <w:numId w:val="3"/>
              </w:numPr>
            </w:pPr>
            <w:r>
              <w:t xml:space="preserve">For BROs practices, </w:t>
            </w:r>
            <w:r w:rsidR="0006379C">
              <w:t xml:space="preserve">how do we (DAWG) consider the </w:t>
            </w:r>
            <w:r w:rsidR="00122100" w:rsidRPr="00122100">
              <w:t>“installed base”</w:t>
            </w:r>
            <w:r w:rsidR="00F31218">
              <w:t xml:space="preserve"> of good practices</w:t>
            </w:r>
            <w:r w:rsidR="00122100" w:rsidRPr="00122100">
              <w:t>?</w:t>
            </w:r>
            <w:r w:rsidR="00514451">
              <w:t xml:space="preserve"> </w:t>
            </w:r>
            <w:r w:rsidR="00F31218" w:rsidRPr="00F31218">
              <w:t xml:space="preserve">BOC, SEM and </w:t>
            </w:r>
            <w:proofErr w:type="spellStart"/>
            <w:r w:rsidR="00F31218" w:rsidRPr="00F31218">
              <w:t>RCx</w:t>
            </w:r>
            <w:proofErr w:type="spellEnd"/>
            <w:r w:rsidR="00F31218" w:rsidRPr="00F31218">
              <w:t xml:space="preserve"> practices could be implemented in the same business establishment for an overlapping time peri</w:t>
            </w:r>
            <w:r>
              <w:t>od.  How would Navigant</w:t>
            </w:r>
            <w:r w:rsidR="00F31218">
              <w:t xml:space="preserve"> treat such a</w:t>
            </w:r>
            <w:r w:rsidR="00F31218" w:rsidRPr="00F31218">
              <w:t xml:space="preserve"> situation in the potential forecast?</w:t>
            </w:r>
          </w:p>
          <w:p w:rsidR="00122100" w:rsidRDefault="00122100" w:rsidP="00122100">
            <w:pPr>
              <w:pStyle w:val="ListParagraph"/>
              <w:numPr>
                <w:ilvl w:val="0"/>
                <w:numId w:val="3"/>
              </w:numPr>
              <w:autoSpaceDE w:val="0"/>
              <w:autoSpaceDN w:val="0"/>
              <w:adjustRightInd w:val="0"/>
              <w:rPr>
                <w:rFonts w:cstheme="minorHAnsi"/>
              </w:rPr>
            </w:pPr>
            <w:r w:rsidRPr="00122100">
              <w:rPr>
                <w:rFonts w:cstheme="minorHAnsi"/>
              </w:rPr>
              <w:t>It may be a good idea to identify a list of items that should require further study and data gathering.</w:t>
            </w:r>
            <w:r w:rsidR="00A5732F">
              <w:rPr>
                <w:rFonts w:cstheme="minorHAnsi"/>
              </w:rPr>
              <w:t xml:space="preserve"> S</w:t>
            </w:r>
            <w:r w:rsidR="00441D4C">
              <w:rPr>
                <w:rFonts w:cstheme="minorHAnsi"/>
              </w:rPr>
              <w:t>o</w:t>
            </w:r>
            <w:r w:rsidR="00A5732F">
              <w:rPr>
                <w:rFonts w:cstheme="minorHAnsi"/>
              </w:rPr>
              <w:t>C</w:t>
            </w:r>
            <w:r w:rsidR="00441D4C">
              <w:rPr>
                <w:rFonts w:cstheme="minorHAnsi"/>
              </w:rPr>
              <w:t>al</w:t>
            </w:r>
            <w:r w:rsidR="00A5732F">
              <w:rPr>
                <w:rFonts w:cstheme="minorHAnsi"/>
              </w:rPr>
              <w:t>G</w:t>
            </w:r>
            <w:r w:rsidR="00441D4C">
              <w:rPr>
                <w:rFonts w:cstheme="minorHAnsi"/>
              </w:rPr>
              <w:t>as</w:t>
            </w:r>
            <w:r>
              <w:rPr>
                <w:rFonts w:cstheme="minorHAnsi"/>
              </w:rPr>
              <w:t xml:space="preserve"> can take </w:t>
            </w:r>
            <w:r w:rsidR="00F50141">
              <w:rPr>
                <w:rFonts w:cstheme="minorHAnsi"/>
              </w:rPr>
              <w:t>these</w:t>
            </w:r>
            <w:r>
              <w:rPr>
                <w:rFonts w:cstheme="minorHAnsi"/>
              </w:rPr>
              <w:t xml:space="preserve"> suggestions to </w:t>
            </w:r>
            <w:r w:rsidR="00F31218">
              <w:rPr>
                <w:rFonts w:cstheme="minorHAnsi"/>
              </w:rPr>
              <w:t>propose future studies</w:t>
            </w:r>
            <w:r>
              <w:rPr>
                <w:rFonts w:cstheme="minorHAnsi"/>
              </w:rPr>
              <w:t>.</w:t>
            </w:r>
          </w:p>
          <w:p w:rsidR="001673D0" w:rsidRDefault="00122100" w:rsidP="001673D0">
            <w:pPr>
              <w:pStyle w:val="ListParagraph"/>
              <w:numPr>
                <w:ilvl w:val="0"/>
                <w:numId w:val="3"/>
              </w:numPr>
            </w:pPr>
            <w:r w:rsidRPr="00122100">
              <w:t xml:space="preserve">Since these BRO practices are actually very specific program implementation with very specific evaluation requirements.  It may be a good idea to outline the possible implementation scenario and limitations.  This may be </w:t>
            </w:r>
            <w:r w:rsidR="00B7788B">
              <w:t>an important step</w:t>
            </w:r>
            <w:r w:rsidRPr="00122100">
              <w:t xml:space="preserve"> to </w:t>
            </w:r>
            <w:r>
              <w:t xml:space="preserve">tighten up the estimate for </w:t>
            </w:r>
            <w:r w:rsidRPr="00122100">
              <w:t>market potentials.</w:t>
            </w:r>
            <w:r w:rsidR="00F31218">
              <w:t xml:space="preserve"> </w:t>
            </w:r>
          </w:p>
          <w:p w:rsidR="00122100" w:rsidRDefault="001673D0" w:rsidP="001673D0">
            <w:pPr>
              <w:pStyle w:val="ListParagraph"/>
              <w:numPr>
                <w:ilvl w:val="0"/>
                <w:numId w:val="3"/>
              </w:numPr>
            </w:pPr>
            <w:r w:rsidRPr="00122100">
              <w:t>F</w:t>
            </w:r>
            <w:r w:rsidR="0006379C">
              <w:t>or Excel spreadsheet 4. BROS, does</w:t>
            </w:r>
            <w:r w:rsidRPr="00122100">
              <w:t xml:space="preserve"> the column Applicability Factor apply only to Market potential? If yes, these estimates are exceedingly high, especiall</w:t>
            </w:r>
            <w:r>
              <w:t xml:space="preserve">y for programs </w:t>
            </w:r>
            <w:proofErr w:type="gramStart"/>
            <w:r>
              <w:t>that rely</w:t>
            </w:r>
            <w:proofErr w:type="gramEnd"/>
            <w:r>
              <w:t xml:space="preserve"> on RCT.  The current best practice of doing RCT design as a part of full implementation will add constraints </w:t>
            </w:r>
            <w:r w:rsidR="0006379C">
              <w:t xml:space="preserve">and </w:t>
            </w:r>
            <w:r>
              <w:t>limita</w:t>
            </w:r>
            <w:r w:rsidR="0006379C">
              <w:t>tion to the market potential as well as</w:t>
            </w:r>
            <w:r>
              <w:t xml:space="preserve"> interfering with program administrator’s goal assignment later ( Refer to Comment 2 below).</w:t>
            </w:r>
          </w:p>
          <w:p w:rsidR="00EF6559" w:rsidRDefault="00EF6559" w:rsidP="00122100">
            <w:pPr>
              <w:pStyle w:val="ListParagraph"/>
              <w:numPr>
                <w:ilvl w:val="0"/>
                <w:numId w:val="3"/>
              </w:numPr>
            </w:pPr>
            <w:r>
              <w:t xml:space="preserve">The California IOUs have begun </w:t>
            </w:r>
            <w:r w:rsidR="00BF2BE0">
              <w:t xml:space="preserve">work on </w:t>
            </w:r>
            <w:r>
              <w:t xml:space="preserve">the SEM program for the Industrial </w:t>
            </w:r>
            <w:r w:rsidR="00E10D3B">
              <w:t>sector-</w:t>
            </w:r>
            <w:r w:rsidR="00A5732F">
              <w:t>. S</w:t>
            </w:r>
            <w:r w:rsidR="00441D4C">
              <w:t>o</w:t>
            </w:r>
            <w:r w:rsidR="00A5732F">
              <w:t>C</w:t>
            </w:r>
            <w:r w:rsidR="00441D4C">
              <w:t>al</w:t>
            </w:r>
            <w:r w:rsidR="00A5732F">
              <w:t>G</w:t>
            </w:r>
            <w:r w:rsidR="00441D4C">
              <w:t>as</w:t>
            </w:r>
            <w:r>
              <w:t xml:space="preserve"> </w:t>
            </w:r>
            <w:r w:rsidR="0006379C">
              <w:t>does</w:t>
            </w:r>
            <w:r w:rsidR="00BF2BE0">
              <w:t xml:space="preserve"> not find </w:t>
            </w:r>
            <w:r>
              <w:t>SEM for the industrial</w:t>
            </w:r>
            <w:r w:rsidR="009E03D6">
              <w:t xml:space="preserve"> </w:t>
            </w:r>
            <w:bookmarkStart w:id="0" w:name="_GoBack"/>
            <w:bookmarkEnd w:id="0"/>
            <w:r>
              <w:t>sectors</w:t>
            </w:r>
            <w:r w:rsidR="00132EF6">
              <w:t xml:space="preserve"> in the draft</w:t>
            </w:r>
            <w:r w:rsidR="00BF2BE0">
              <w:t>.</w:t>
            </w:r>
          </w:p>
          <w:p w:rsidR="00EF6559" w:rsidRPr="00BD7F95" w:rsidRDefault="00EF6559" w:rsidP="00EF6559"/>
        </w:tc>
        <w:tc>
          <w:tcPr>
            <w:tcW w:w="3348" w:type="dxa"/>
          </w:tcPr>
          <w:p w:rsidR="00BD7F95" w:rsidRPr="00BD7F95" w:rsidRDefault="00BD7F95"/>
        </w:tc>
      </w:tr>
    </w:tbl>
    <w:p w:rsidR="00B84B73" w:rsidRDefault="00B84B73">
      <w:r>
        <w:br w:type="page"/>
      </w:r>
    </w:p>
    <w:tbl>
      <w:tblPr>
        <w:tblStyle w:val="TableGrid"/>
        <w:tblW w:w="13412" w:type="dxa"/>
        <w:tblLook w:val="04A0" w:firstRow="1" w:lastRow="0" w:firstColumn="1" w:lastColumn="0" w:noHBand="0" w:noVBand="1"/>
      </w:tblPr>
      <w:tblGrid>
        <w:gridCol w:w="1114"/>
        <w:gridCol w:w="1418"/>
        <w:gridCol w:w="7392"/>
        <w:gridCol w:w="3488"/>
      </w:tblGrid>
      <w:tr w:rsidR="00122100" w:rsidTr="00C0138F">
        <w:tc>
          <w:tcPr>
            <w:tcW w:w="1114" w:type="dxa"/>
          </w:tcPr>
          <w:p w:rsidR="00122100" w:rsidRDefault="00122100">
            <w:r>
              <w:lastRenderedPageBreak/>
              <w:t>2</w:t>
            </w:r>
          </w:p>
        </w:tc>
        <w:tc>
          <w:tcPr>
            <w:tcW w:w="1418" w:type="dxa"/>
          </w:tcPr>
          <w:p w:rsidR="00F31218" w:rsidRDefault="00F31218">
            <w:r>
              <w:t>Section A-1</w:t>
            </w:r>
          </w:p>
          <w:p w:rsidR="00122100" w:rsidRDefault="00122100">
            <w:r>
              <w:t>Residential HER Potential</w:t>
            </w:r>
          </w:p>
          <w:p w:rsidR="00F31218" w:rsidRDefault="00F31218"/>
        </w:tc>
        <w:tc>
          <w:tcPr>
            <w:tcW w:w="7392" w:type="dxa"/>
          </w:tcPr>
          <w:p w:rsidR="00122100" w:rsidRPr="00122100" w:rsidRDefault="00122100" w:rsidP="00122100">
            <w:pPr>
              <w:rPr>
                <w:rFonts w:eastAsia="Times New Roman" w:cstheme="minorHAnsi"/>
                <w:color w:val="000000"/>
                <w:szCs w:val="24"/>
              </w:rPr>
            </w:pPr>
            <w:r w:rsidRPr="00B84B73">
              <w:t>The true eligible and participating residential population may be much lower</w:t>
            </w:r>
            <w:r w:rsidRPr="00122100">
              <w:rPr>
                <w:rFonts w:eastAsia="Times New Roman" w:cstheme="minorHAnsi"/>
                <w:color w:val="000000"/>
                <w:szCs w:val="24"/>
              </w:rPr>
              <w:t xml:space="preserve"> for the following reasons:</w:t>
            </w:r>
          </w:p>
          <w:p w:rsidR="00122100" w:rsidRPr="00122100" w:rsidRDefault="00122100" w:rsidP="00122100">
            <w:pPr>
              <w:pStyle w:val="ListParagraph"/>
              <w:numPr>
                <w:ilvl w:val="0"/>
                <w:numId w:val="3"/>
              </w:numPr>
              <w:rPr>
                <w:rFonts w:eastAsia="Times New Roman" w:cstheme="minorHAnsi"/>
                <w:color w:val="000000"/>
                <w:szCs w:val="24"/>
              </w:rPr>
            </w:pPr>
            <w:r w:rsidRPr="00122100">
              <w:rPr>
                <w:rFonts w:eastAsia="Times New Roman" w:cstheme="minorHAnsi"/>
                <w:color w:val="000000"/>
                <w:szCs w:val="24"/>
              </w:rPr>
              <w:t>Need to have 12-month historical billing date,</w:t>
            </w:r>
          </w:p>
          <w:p w:rsidR="00122100" w:rsidRPr="00122100" w:rsidRDefault="00122100" w:rsidP="00122100">
            <w:pPr>
              <w:pStyle w:val="ListParagraph"/>
              <w:numPr>
                <w:ilvl w:val="0"/>
                <w:numId w:val="3"/>
              </w:numPr>
              <w:rPr>
                <w:rFonts w:eastAsia="Times New Roman" w:cstheme="minorHAnsi"/>
                <w:color w:val="000000"/>
                <w:szCs w:val="24"/>
              </w:rPr>
            </w:pPr>
            <w:r w:rsidRPr="00122100">
              <w:rPr>
                <w:rFonts w:eastAsia="Times New Roman" w:cstheme="minorHAnsi"/>
                <w:color w:val="000000"/>
                <w:szCs w:val="24"/>
              </w:rPr>
              <w:t>Consideration for exclusion criteria during data cleaning:</w:t>
            </w:r>
          </w:p>
          <w:p w:rsidR="00122100" w:rsidRPr="00122100" w:rsidRDefault="00122100" w:rsidP="00122100">
            <w:pPr>
              <w:pStyle w:val="ListParagraph"/>
              <w:numPr>
                <w:ilvl w:val="1"/>
                <w:numId w:val="3"/>
              </w:numPr>
              <w:rPr>
                <w:rFonts w:eastAsia="Times New Roman" w:cstheme="minorHAnsi"/>
                <w:color w:val="000000"/>
                <w:szCs w:val="24"/>
              </w:rPr>
            </w:pPr>
            <w:r w:rsidRPr="00122100">
              <w:rPr>
                <w:rFonts w:eastAsia="Times New Roman" w:cstheme="minorHAnsi"/>
                <w:color w:val="000000"/>
                <w:szCs w:val="24"/>
              </w:rPr>
              <w:t>Need to eliminate certain population due to “exclusion criteria”, for examp</w:t>
            </w:r>
            <w:r w:rsidR="00514451">
              <w:rPr>
                <w:rFonts w:eastAsia="Times New Roman" w:cstheme="minorHAnsi"/>
                <w:color w:val="000000"/>
                <w:szCs w:val="24"/>
              </w:rPr>
              <w:t xml:space="preserve">le, </w:t>
            </w:r>
            <w:r w:rsidRPr="00122100">
              <w:rPr>
                <w:rFonts w:eastAsia="Times New Roman" w:cstheme="minorHAnsi"/>
                <w:color w:val="000000"/>
                <w:szCs w:val="24"/>
              </w:rPr>
              <w:t>medical baseline residential accounts</w:t>
            </w:r>
            <w:r w:rsidR="00514451">
              <w:rPr>
                <w:rFonts w:eastAsia="Times New Roman" w:cstheme="minorHAnsi"/>
                <w:color w:val="000000"/>
                <w:szCs w:val="24"/>
              </w:rPr>
              <w:t xml:space="preserve"> may be excluded</w:t>
            </w:r>
            <w:r w:rsidRPr="00122100">
              <w:rPr>
                <w:rFonts w:eastAsia="Times New Roman" w:cstheme="minorHAnsi"/>
                <w:color w:val="000000"/>
                <w:szCs w:val="24"/>
              </w:rPr>
              <w:t>.</w:t>
            </w:r>
          </w:p>
          <w:p w:rsidR="00122100" w:rsidRPr="00122100" w:rsidRDefault="00122100" w:rsidP="00122100">
            <w:pPr>
              <w:pStyle w:val="ListParagraph"/>
              <w:numPr>
                <w:ilvl w:val="1"/>
                <w:numId w:val="3"/>
              </w:numPr>
              <w:rPr>
                <w:rFonts w:eastAsia="Times New Roman" w:cstheme="minorHAnsi"/>
                <w:color w:val="000000"/>
                <w:szCs w:val="24"/>
              </w:rPr>
            </w:pPr>
            <w:r w:rsidRPr="00122100">
              <w:rPr>
                <w:rFonts w:eastAsia="Times New Roman" w:cstheme="minorHAnsi"/>
                <w:color w:val="000000"/>
                <w:szCs w:val="24"/>
              </w:rPr>
              <w:t>Need to remove low usage customers since they are not cost effective.  This is a part of the HER targeting to ensure cost effectiveness.</w:t>
            </w:r>
          </w:p>
          <w:p w:rsidR="00122100" w:rsidRPr="00122100" w:rsidRDefault="00122100" w:rsidP="00122100">
            <w:pPr>
              <w:pStyle w:val="ListParagraph"/>
              <w:numPr>
                <w:ilvl w:val="1"/>
                <w:numId w:val="3"/>
              </w:numPr>
              <w:rPr>
                <w:rFonts w:eastAsia="Times New Roman" w:cstheme="minorHAnsi"/>
                <w:color w:val="000000"/>
                <w:szCs w:val="24"/>
              </w:rPr>
            </w:pPr>
            <w:r w:rsidRPr="00122100">
              <w:rPr>
                <w:rFonts w:eastAsia="Times New Roman" w:cstheme="minorHAnsi"/>
                <w:color w:val="000000"/>
                <w:szCs w:val="24"/>
              </w:rPr>
              <w:t>May need to remove net-meter accounts or may need to treat them differently.</w:t>
            </w:r>
          </w:p>
          <w:p w:rsidR="00122100" w:rsidRPr="00122100" w:rsidRDefault="00122100" w:rsidP="00122100">
            <w:pPr>
              <w:pStyle w:val="ListParagraph"/>
              <w:numPr>
                <w:ilvl w:val="1"/>
                <w:numId w:val="3"/>
              </w:numPr>
              <w:rPr>
                <w:rFonts w:eastAsia="Times New Roman" w:cstheme="minorHAnsi"/>
                <w:color w:val="000000"/>
                <w:szCs w:val="24"/>
              </w:rPr>
            </w:pPr>
            <w:r w:rsidRPr="00122100">
              <w:rPr>
                <w:rFonts w:eastAsia="Times New Roman" w:cstheme="minorHAnsi"/>
                <w:color w:val="000000"/>
                <w:szCs w:val="24"/>
              </w:rPr>
              <w:t>There are other exclusions such as in-sufficient neighbors for comparison.</w:t>
            </w:r>
          </w:p>
          <w:p w:rsidR="00122100" w:rsidRPr="00122100" w:rsidRDefault="00122100" w:rsidP="00122100">
            <w:pPr>
              <w:pStyle w:val="ListParagraph"/>
              <w:numPr>
                <w:ilvl w:val="0"/>
                <w:numId w:val="3"/>
              </w:numPr>
              <w:rPr>
                <w:rFonts w:eastAsia="Times New Roman" w:cstheme="minorHAnsi"/>
                <w:color w:val="000000"/>
                <w:szCs w:val="24"/>
              </w:rPr>
            </w:pPr>
            <w:r w:rsidRPr="00122100">
              <w:rPr>
                <w:rFonts w:eastAsia="Times New Roman" w:cstheme="minorHAnsi"/>
                <w:color w:val="000000"/>
                <w:szCs w:val="24"/>
              </w:rPr>
              <w:t xml:space="preserve">For energy savings claim today, a RCT design is necessary.  This means a certain set-aside for the control group.  </w:t>
            </w:r>
          </w:p>
          <w:p w:rsidR="00122100" w:rsidRDefault="00122100" w:rsidP="00122100">
            <w:pPr>
              <w:pStyle w:val="ListParagraph"/>
              <w:numPr>
                <w:ilvl w:val="0"/>
                <w:numId w:val="3"/>
              </w:numPr>
              <w:rPr>
                <w:rFonts w:eastAsia="Times New Roman" w:cstheme="minorHAnsi"/>
                <w:color w:val="000000"/>
                <w:szCs w:val="24"/>
              </w:rPr>
            </w:pPr>
            <w:r w:rsidRPr="00122100">
              <w:rPr>
                <w:rFonts w:eastAsia="Times New Roman" w:cstheme="minorHAnsi"/>
                <w:color w:val="000000"/>
                <w:szCs w:val="24"/>
              </w:rPr>
              <w:t xml:space="preserve">Given all of the above “adjustments” and “exclusions”, the program administrators may end-up with less than 50% of the residential accounts as eligible for “treatment”.  The current </w:t>
            </w:r>
            <w:r>
              <w:rPr>
                <w:rFonts w:eastAsia="Times New Roman" w:cstheme="minorHAnsi"/>
                <w:color w:val="000000"/>
                <w:szCs w:val="24"/>
              </w:rPr>
              <w:t xml:space="preserve">Applicability </w:t>
            </w:r>
            <w:r w:rsidR="009F3AD4">
              <w:rPr>
                <w:rFonts w:eastAsia="Times New Roman" w:cstheme="minorHAnsi"/>
                <w:color w:val="000000"/>
                <w:szCs w:val="24"/>
              </w:rPr>
              <w:t>Factor</w:t>
            </w:r>
            <w:r w:rsidRPr="00122100">
              <w:rPr>
                <w:rFonts w:eastAsia="Times New Roman" w:cstheme="minorHAnsi"/>
                <w:color w:val="000000"/>
                <w:szCs w:val="24"/>
              </w:rPr>
              <w:t xml:space="preserve"> of 98% may be too high.</w:t>
            </w:r>
          </w:p>
          <w:p w:rsidR="00122100" w:rsidRPr="00122100" w:rsidRDefault="009F3AD4" w:rsidP="00122100">
            <w:pPr>
              <w:pStyle w:val="ListParagraph"/>
              <w:numPr>
                <w:ilvl w:val="0"/>
                <w:numId w:val="3"/>
              </w:numPr>
              <w:rPr>
                <w:rFonts w:eastAsia="Times New Roman" w:cstheme="minorHAnsi"/>
                <w:color w:val="000000"/>
                <w:szCs w:val="24"/>
              </w:rPr>
            </w:pPr>
            <w:r>
              <w:rPr>
                <w:rFonts w:eastAsia="Times New Roman" w:cstheme="minorHAnsi"/>
                <w:color w:val="000000"/>
                <w:szCs w:val="24"/>
              </w:rPr>
              <w:t>However, t</w:t>
            </w:r>
            <w:r w:rsidR="00122100">
              <w:rPr>
                <w:rFonts w:eastAsia="Times New Roman" w:cstheme="minorHAnsi"/>
                <w:color w:val="000000"/>
                <w:szCs w:val="24"/>
              </w:rPr>
              <w:t>he current rate</w:t>
            </w:r>
            <w:r>
              <w:rPr>
                <w:rFonts w:eastAsia="Times New Roman" w:cstheme="minorHAnsi"/>
                <w:color w:val="000000"/>
                <w:szCs w:val="24"/>
              </w:rPr>
              <w:t xml:space="preserve"> of 98% may work if behavior program can be approved as a deemed program, or considered as a technical potential instead of a market potential.</w:t>
            </w:r>
          </w:p>
          <w:p w:rsidR="00122100" w:rsidRDefault="00122100" w:rsidP="009F3AD4">
            <w:pPr>
              <w:pStyle w:val="ListParagraph"/>
              <w:numPr>
                <w:ilvl w:val="0"/>
                <w:numId w:val="3"/>
              </w:numPr>
            </w:pPr>
            <w:r>
              <w:t xml:space="preserve">The cost of $3.0597 saved per therm is about right for pilots. This cost might drop </w:t>
            </w:r>
            <w:r w:rsidR="00F31218">
              <w:t>based on scale</w:t>
            </w:r>
            <w:r>
              <w:t xml:space="preserve">. However, </w:t>
            </w:r>
            <w:r w:rsidR="009F3AD4">
              <w:t>S</w:t>
            </w:r>
            <w:r w:rsidR="00441D4C">
              <w:t>o</w:t>
            </w:r>
            <w:r w:rsidR="009F3AD4">
              <w:t>C</w:t>
            </w:r>
            <w:r w:rsidR="00441D4C">
              <w:t>al</w:t>
            </w:r>
            <w:r w:rsidR="009F3AD4">
              <w:t>G</w:t>
            </w:r>
            <w:r w:rsidR="00441D4C">
              <w:t>as</w:t>
            </w:r>
            <w:r w:rsidR="009F3AD4">
              <w:t xml:space="preserve"> </w:t>
            </w:r>
            <w:r>
              <w:t>has to weigh in on cost-effectiveness since</w:t>
            </w:r>
            <w:r w:rsidR="00F31218">
              <w:t xml:space="preserve"> the</w:t>
            </w:r>
            <w:r>
              <w:t xml:space="preserve"> </w:t>
            </w:r>
            <w:r w:rsidR="009F3AD4">
              <w:t xml:space="preserve">current </w:t>
            </w:r>
            <w:r>
              <w:t>gas rate is about $1 per therm.</w:t>
            </w:r>
          </w:p>
          <w:p w:rsidR="00EF6559" w:rsidRPr="00122100" w:rsidRDefault="00EF6559" w:rsidP="00EF6559"/>
        </w:tc>
        <w:tc>
          <w:tcPr>
            <w:tcW w:w="3488" w:type="dxa"/>
          </w:tcPr>
          <w:p w:rsidR="00122100" w:rsidRPr="00BD7F95" w:rsidRDefault="00122100"/>
        </w:tc>
      </w:tr>
      <w:tr w:rsidR="009F3AD4" w:rsidTr="00C0138F">
        <w:tc>
          <w:tcPr>
            <w:tcW w:w="1114" w:type="dxa"/>
          </w:tcPr>
          <w:p w:rsidR="009F3AD4" w:rsidRDefault="009F3AD4">
            <w:r>
              <w:t>3</w:t>
            </w:r>
          </w:p>
        </w:tc>
        <w:tc>
          <w:tcPr>
            <w:tcW w:w="1418" w:type="dxa"/>
          </w:tcPr>
          <w:p w:rsidR="00F31218" w:rsidRPr="00B84B73" w:rsidRDefault="00F31218" w:rsidP="009F3AD4">
            <w:r w:rsidRPr="00B84B73">
              <w:t>Section A-2</w:t>
            </w:r>
          </w:p>
          <w:p w:rsidR="009F3AD4" w:rsidRPr="00B84B73" w:rsidRDefault="009F3AD4" w:rsidP="009F3AD4">
            <w:pPr>
              <w:rPr>
                <w:rFonts w:eastAsia="Times New Roman" w:cstheme="minorHAnsi"/>
                <w:color w:val="000000"/>
                <w:szCs w:val="24"/>
              </w:rPr>
            </w:pPr>
            <w:r w:rsidRPr="00B84B73">
              <w:rPr>
                <w:rFonts w:eastAsia="Times New Roman" w:cstheme="minorHAnsi"/>
                <w:color w:val="000000"/>
                <w:szCs w:val="24"/>
              </w:rPr>
              <w:t>On-Line Portals</w:t>
            </w:r>
          </w:p>
          <w:p w:rsidR="009F3AD4" w:rsidRDefault="009F3AD4"/>
        </w:tc>
        <w:tc>
          <w:tcPr>
            <w:tcW w:w="7392" w:type="dxa"/>
          </w:tcPr>
          <w:p w:rsidR="009F3AD4" w:rsidRPr="00EF6559" w:rsidRDefault="009F3AD4" w:rsidP="00EF6559">
            <w:pPr>
              <w:pStyle w:val="ListParagraph"/>
              <w:numPr>
                <w:ilvl w:val="0"/>
                <w:numId w:val="10"/>
              </w:numPr>
              <w:rPr>
                <w:rFonts w:eastAsia="Times New Roman" w:cstheme="minorHAnsi"/>
                <w:color w:val="000000"/>
                <w:szCs w:val="24"/>
              </w:rPr>
            </w:pPr>
            <w:r w:rsidRPr="00EF6559">
              <w:rPr>
                <w:rFonts w:eastAsia="Times New Roman" w:cstheme="minorHAnsi"/>
                <w:color w:val="000000"/>
                <w:szCs w:val="24"/>
              </w:rPr>
              <w:t>Navigant should consider the energy saving possibility for the IOUs Universal Audit Tool (UAT).  Please refer to the recently completed draft 2015 DNV-GL impact evaluation study.  Given proper targeting and marketing support (i.e., SDG&amp;E’s implementation) the UAT could be a cost-effective method to reach large number of</w:t>
            </w:r>
            <w:r w:rsidR="001673D0">
              <w:rPr>
                <w:rFonts w:eastAsia="Times New Roman" w:cstheme="minorHAnsi"/>
                <w:color w:val="000000"/>
                <w:szCs w:val="24"/>
              </w:rPr>
              <w:t xml:space="preserve"> residential accounts on-</w:t>
            </w:r>
            <w:r w:rsidR="001673D0">
              <w:rPr>
                <w:rFonts w:eastAsia="Times New Roman" w:cstheme="minorHAnsi"/>
                <w:color w:val="000000"/>
                <w:szCs w:val="24"/>
              </w:rPr>
              <w:lastRenderedPageBreak/>
              <w:t>line.</w:t>
            </w:r>
          </w:p>
          <w:p w:rsidR="009F3AD4" w:rsidRPr="00EF6559" w:rsidRDefault="009F3AD4" w:rsidP="009F3AD4">
            <w:pPr>
              <w:pStyle w:val="ListParagraph"/>
              <w:numPr>
                <w:ilvl w:val="0"/>
                <w:numId w:val="10"/>
              </w:numPr>
              <w:rPr>
                <w:rFonts w:eastAsia="Times New Roman" w:cstheme="minorHAnsi"/>
                <w:color w:val="000000"/>
                <w:szCs w:val="24"/>
              </w:rPr>
            </w:pPr>
            <w:r w:rsidRPr="00EF6559">
              <w:rPr>
                <w:rFonts w:eastAsia="Times New Roman" w:cstheme="minorHAnsi"/>
                <w:color w:val="000000"/>
                <w:szCs w:val="24"/>
              </w:rPr>
              <w:t>The utilities’ residential UAT implementation is a non-r</w:t>
            </w:r>
            <w:r w:rsidR="00EF6559">
              <w:rPr>
                <w:rFonts w:eastAsia="Times New Roman" w:cstheme="minorHAnsi"/>
                <w:color w:val="000000"/>
                <w:szCs w:val="24"/>
              </w:rPr>
              <w:t>esourced program activity today.</w:t>
            </w:r>
          </w:p>
          <w:p w:rsidR="009F3AD4" w:rsidRPr="00122100" w:rsidRDefault="009F3AD4" w:rsidP="00122100">
            <w:pPr>
              <w:rPr>
                <w:rFonts w:eastAsia="Times New Roman" w:cstheme="minorHAnsi"/>
                <w:color w:val="000000"/>
                <w:szCs w:val="24"/>
              </w:rPr>
            </w:pPr>
          </w:p>
        </w:tc>
        <w:tc>
          <w:tcPr>
            <w:tcW w:w="3488" w:type="dxa"/>
          </w:tcPr>
          <w:p w:rsidR="009F3AD4" w:rsidRPr="00BD7F95" w:rsidRDefault="009F3AD4"/>
        </w:tc>
      </w:tr>
      <w:tr w:rsidR="009F3AD4" w:rsidTr="00C0138F">
        <w:tc>
          <w:tcPr>
            <w:tcW w:w="1114" w:type="dxa"/>
          </w:tcPr>
          <w:p w:rsidR="009F3AD4" w:rsidRDefault="009F3AD4">
            <w:r>
              <w:lastRenderedPageBreak/>
              <w:t>4</w:t>
            </w:r>
          </w:p>
        </w:tc>
        <w:tc>
          <w:tcPr>
            <w:tcW w:w="1418" w:type="dxa"/>
          </w:tcPr>
          <w:p w:rsidR="009F3AD4" w:rsidRDefault="001673D0" w:rsidP="009F3AD4">
            <w:pPr>
              <w:rPr>
                <w:rFonts w:eastAsia="Times New Roman" w:cstheme="minorHAnsi"/>
                <w:color w:val="000000"/>
                <w:szCs w:val="24"/>
              </w:rPr>
            </w:pPr>
            <w:r>
              <w:rPr>
                <w:rFonts w:eastAsia="Times New Roman" w:cstheme="minorHAnsi"/>
                <w:color w:val="000000"/>
                <w:szCs w:val="24"/>
              </w:rPr>
              <w:t>Section A-3</w:t>
            </w:r>
          </w:p>
          <w:p w:rsidR="009F3AD4" w:rsidRDefault="009F3AD4" w:rsidP="009F3AD4">
            <w:pPr>
              <w:rPr>
                <w:rFonts w:eastAsia="Times New Roman" w:cstheme="minorHAnsi"/>
                <w:color w:val="000000"/>
                <w:szCs w:val="24"/>
              </w:rPr>
            </w:pPr>
            <w:r>
              <w:rPr>
                <w:rFonts w:eastAsia="Times New Roman" w:cstheme="minorHAnsi"/>
                <w:color w:val="000000"/>
                <w:szCs w:val="24"/>
              </w:rPr>
              <w:t>Competition (&amp; Reward)</w:t>
            </w:r>
          </w:p>
        </w:tc>
        <w:tc>
          <w:tcPr>
            <w:tcW w:w="7392" w:type="dxa"/>
          </w:tcPr>
          <w:p w:rsidR="009F3AD4" w:rsidRDefault="00A5732F" w:rsidP="00EF6559">
            <w:pPr>
              <w:pStyle w:val="ListParagraph"/>
              <w:numPr>
                <w:ilvl w:val="0"/>
                <w:numId w:val="9"/>
              </w:numPr>
              <w:rPr>
                <w:rFonts w:eastAsia="Times New Roman" w:cstheme="minorHAnsi"/>
                <w:color w:val="000000"/>
                <w:szCs w:val="24"/>
              </w:rPr>
            </w:pPr>
            <w:proofErr w:type="spellStart"/>
            <w:r>
              <w:rPr>
                <w:rFonts w:eastAsia="Times New Roman" w:cstheme="minorHAnsi"/>
                <w:color w:val="000000"/>
                <w:szCs w:val="24"/>
              </w:rPr>
              <w:t>S</w:t>
            </w:r>
            <w:r w:rsidR="00441D4C">
              <w:rPr>
                <w:rFonts w:eastAsia="Times New Roman" w:cstheme="minorHAnsi"/>
                <w:color w:val="000000"/>
                <w:szCs w:val="24"/>
              </w:rPr>
              <w:t>o</w:t>
            </w:r>
            <w:r>
              <w:rPr>
                <w:rFonts w:eastAsia="Times New Roman" w:cstheme="minorHAnsi"/>
                <w:color w:val="000000"/>
                <w:szCs w:val="24"/>
              </w:rPr>
              <w:t>C</w:t>
            </w:r>
            <w:r w:rsidR="00441D4C">
              <w:rPr>
                <w:rFonts w:eastAsia="Times New Roman" w:cstheme="minorHAnsi"/>
                <w:color w:val="000000"/>
                <w:szCs w:val="24"/>
              </w:rPr>
              <w:t>all</w:t>
            </w:r>
            <w:r>
              <w:rPr>
                <w:rFonts w:eastAsia="Times New Roman" w:cstheme="minorHAnsi"/>
                <w:color w:val="000000"/>
                <w:szCs w:val="24"/>
              </w:rPr>
              <w:t>G</w:t>
            </w:r>
            <w:r w:rsidR="00441D4C">
              <w:rPr>
                <w:rFonts w:eastAsia="Times New Roman" w:cstheme="minorHAnsi"/>
                <w:color w:val="000000"/>
                <w:szCs w:val="24"/>
              </w:rPr>
              <w:t>as</w:t>
            </w:r>
            <w:proofErr w:type="spellEnd"/>
            <w:r>
              <w:rPr>
                <w:rFonts w:eastAsia="Times New Roman" w:cstheme="minorHAnsi"/>
                <w:color w:val="000000"/>
                <w:szCs w:val="24"/>
              </w:rPr>
              <w:t xml:space="preserve"> </w:t>
            </w:r>
            <w:r w:rsidR="009F3AD4" w:rsidRPr="00EF6559">
              <w:rPr>
                <w:rFonts w:eastAsia="Times New Roman" w:cstheme="minorHAnsi"/>
                <w:color w:val="000000"/>
                <w:szCs w:val="24"/>
              </w:rPr>
              <w:t xml:space="preserve">appreciate the results of various programs using “competition” to modify behavior to date.  It is entirely possible that the jury for this behavior intervention has not yet matured.  Coupled competition, with rewards and </w:t>
            </w:r>
            <w:proofErr w:type="gramStart"/>
            <w:r w:rsidR="009F3AD4" w:rsidRPr="00EF6559">
              <w:rPr>
                <w:rFonts w:eastAsia="Times New Roman" w:cstheme="minorHAnsi"/>
                <w:color w:val="000000"/>
                <w:szCs w:val="24"/>
              </w:rPr>
              <w:t>a high-touch deeper market efforts</w:t>
            </w:r>
            <w:proofErr w:type="gramEnd"/>
            <w:r w:rsidR="009F3AD4" w:rsidRPr="00EF6559">
              <w:rPr>
                <w:rFonts w:eastAsia="Times New Roman" w:cstheme="minorHAnsi"/>
                <w:color w:val="000000"/>
                <w:szCs w:val="24"/>
              </w:rPr>
              <w:t xml:space="preserve">, the SCE/SCG 10-10-10+ MF behavior pilot program will bring additional insights for this effort. </w:t>
            </w:r>
          </w:p>
          <w:p w:rsidR="009F273C" w:rsidRPr="009F273C" w:rsidRDefault="009F273C" w:rsidP="009F273C">
            <w:pPr>
              <w:pStyle w:val="ListParagraph"/>
              <w:numPr>
                <w:ilvl w:val="0"/>
                <w:numId w:val="9"/>
              </w:numPr>
              <w:rPr>
                <w:rFonts w:eastAsia="Times New Roman" w:cstheme="minorHAnsi"/>
                <w:color w:val="000000"/>
                <w:szCs w:val="24"/>
              </w:rPr>
            </w:pPr>
            <w:r w:rsidRPr="009F273C">
              <w:rPr>
                <w:rFonts w:eastAsia="Times New Roman" w:cstheme="minorHAnsi"/>
                <w:color w:val="000000"/>
                <w:szCs w:val="24"/>
              </w:rPr>
              <w:t>Navigant cites</w:t>
            </w:r>
            <w:r>
              <w:rPr>
                <w:rFonts w:eastAsia="Times New Roman" w:cstheme="minorHAnsi"/>
                <w:color w:val="000000"/>
                <w:szCs w:val="24"/>
              </w:rPr>
              <w:t xml:space="preserve"> a</w:t>
            </w:r>
            <w:r w:rsidRPr="009F273C">
              <w:rPr>
                <w:rFonts w:eastAsia="Times New Roman" w:cstheme="minorHAnsi"/>
                <w:color w:val="000000"/>
                <w:szCs w:val="24"/>
              </w:rPr>
              <w:t xml:space="preserve"> </w:t>
            </w:r>
            <w:r>
              <w:rPr>
                <w:rFonts w:eastAsia="Times New Roman" w:cstheme="minorHAnsi"/>
                <w:color w:val="000000"/>
                <w:szCs w:val="24"/>
              </w:rPr>
              <w:t>p</w:t>
            </w:r>
            <w:r w:rsidRPr="009F273C">
              <w:rPr>
                <w:rFonts w:eastAsia="Times New Roman" w:cstheme="minorHAnsi"/>
                <w:color w:val="000000"/>
                <w:szCs w:val="24"/>
              </w:rPr>
              <w:t xml:space="preserve">aper from ACEEE that reviewed three programs to estimate gas savings from competitions (p. A-7, footnote 26).  From looking at this paper, Table 2 summarize savings and only two projects shows gas savings, one in Wisconsin and one in Chicago.  Since these States would have much colder winters than Southern CA, was that taken into consideration when estimating potential savings for </w:t>
            </w:r>
            <w:r w:rsidR="00441D4C">
              <w:rPr>
                <w:rFonts w:eastAsia="Times New Roman" w:cstheme="minorHAnsi"/>
                <w:color w:val="000000"/>
                <w:szCs w:val="24"/>
              </w:rPr>
              <w:t>SoCalGas</w:t>
            </w:r>
            <w:r w:rsidRPr="009F273C">
              <w:rPr>
                <w:rFonts w:eastAsia="Times New Roman" w:cstheme="minorHAnsi"/>
                <w:color w:val="000000"/>
                <w:szCs w:val="24"/>
              </w:rPr>
              <w:t xml:space="preserve">? </w:t>
            </w:r>
          </w:p>
          <w:p w:rsidR="009F3AD4" w:rsidRDefault="009F3AD4" w:rsidP="009F3AD4">
            <w:pPr>
              <w:rPr>
                <w:rFonts w:eastAsia="Times New Roman" w:cstheme="minorHAnsi"/>
                <w:color w:val="000000"/>
                <w:szCs w:val="24"/>
              </w:rPr>
            </w:pPr>
          </w:p>
        </w:tc>
        <w:tc>
          <w:tcPr>
            <w:tcW w:w="3488" w:type="dxa"/>
          </w:tcPr>
          <w:p w:rsidR="009F3AD4" w:rsidRPr="00BD7F95" w:rsidRDefault="009F3AD4"/>
        </w:tc>
      </w:tr>
      <w:tr w:rsidR="009F3AD4" w:rsidTr="00C0138F">
        <w:tc>
          <w:tcPr>
            <w:tcW w:w="1114" w:type="dxa"/>
          </w:tcPr>
          <w:p w:rsidR="009F3AD4" w:rsidRDefault="009F3AD4">
            <w:r>
              <w:t>5</w:t>
            </w:r>
          </w:p>
        </w:tc>
        <w:tc>
          <w:tcPr>
            <w:tcW w:w="1418" w:type="dxa"/>
          </w:tcPr>
          <w:p w:rsidR="009F3AD4" w:rsidRPr="009F3AD4" w:rsidRDefault="009F3AD4" w:rsidP="009F3AD4">
            <w:pPr>
              <w:rPr>
                <w:rFonts w:eastAsia="Times New Roman" w:cstheme="minorHAnsi"/>
                <w:color w:val="000000"/>
                <w:szCs w:val="24"/>
              </w:rPr>
            </w:pPr>
            <w:r w:rsidRPr="009F3AD4">
              <w:rPr>
                <w:rFonts w:eastAsia="Times New Roman" w:cstheme="minorHAnsi"/>
                <w:color w:val="000000"/>
                <w:szCs w:val="24"/>
              </w:rPr>
              <w:t> Section A-4 (page-A-9)</w:t>
            </w:r>
          </w:p>
          <w:p w:rsidR="009F3AD4" w:rsidRDefault="009F3AD4" w:rsidP="009F3AD4">
            <w:pPr>
              <w:rPr>
                <w:rFonts w:eastAsia="Times New Roman" w:cstheme="minorHAnsi"/>
                <w:color w:val="000000"/>
                <w:szCs w:val="24"/>
              </w:rPr>
            </w:pPr>
            <w:r w:rsidRPr="009F3AD4">
              <w:rPr>
                <w:rFonts w:eastAsia="Times New Roman" w:cstheme="minorHAnsi"/>
                <w:color w:val="000000"/>
                <w:szCs w:val="24"/>
              </w:rPr>
              <w:t>Commercial – Strategic Energy Management (SEM)</w:t>
            </w:r>
          </w:p>
        </w:tc>
        <w:tc>
          <w:tcPr>
            <w:tcW w:w="7392" w:type="dxa"/>
          </w:tcPr>
          <w:p w:rsidR="009F3AD4" w:rsidRDefault="009F3AD4" w:rsidP="00EF202D">
            <w:pPr>
              <w:pStyle w:val="ListParagraph"/>
              <w:numPr>
                <w:ilvl w:val="0"/>
                <w:numId w:val="7"/>
              </w:numPr>
              <w:rPr>
                <w:rFonts w:eastAsia="Times New Roman" w:cstheme="minorHAnsi"/>
                <w:color w:val="000000"/>
                <w:szCs w:val="24"/>
              </w:rPr>
            </w:pPr>
            <w:r w:rsidRPr="00EF202D">
              <w:rPr>
                <w:rFonts w:eastAsia="Times New Roman" w:cstheme="minorHAnsi"/>
                <w:color w:val="000000"/>
                <w:szCs w:val="24"/>
              </w:rPr>
              <w:t>The draft report seems to suggest that the 10% to 55% of commercial buildings already engage SEM today, based on healthcare participants (footnote-28).  Please consider that the commercial sector is very diverse with different customer segments and business practices.  The number of commercial accounts already engage in SEM practices may vary drastically by segment.  Please consider setting this assumption at the commercial segment level.</w:t>
            </w:r>
          </w:p>
          <w:p w:rsidR="00B84B73" w:rsidRDefault="00B84B73" w:rsidP="00B84B73">
            <w:pPr>
              <w:pStyle w:val="ListParagraph"/>
              <w:numPr>
                <w:ilvl w:val="0"/>
                <w:numId w:val="7"/>
              </w:numPr>
              <w:rPr>
                <w:rFonts w:eastAsia="Times New Roman" w:cstheme="minorHAnsi"/>
                <w:color w:val="000000"/>
                <w:szCs w:val="24"/>
              </w:rPr>
            </w:pPr>
            <w:r w:rsidRPr="00B84B73">
              <w:rPr>
                <w:rFonts w:eastAsia="Times New Roman" w:cstheme="minorHAnsi"/>
                <w:color w:val="000000"/>
                <w:szCs w:val="24"/>
              </w:rPr>
              <w:t xml:space="preserve">SEM is a very specific energy management process.  Commercial businesses may have energy policies and goals, but </w:t>
            </w:r>
            <w:r>
              <w:rPr>
                <w:rFonts w:eastAsia="Times New Roman" w:cstheme="minorHAnsi"/>
                <w:color w:val="000000"/>
                <w:szCs w:val="24"/>
              </w:rPr>
              <w:t>not too many would tru</w:t>
            </w:r>
            <w:r w:rsidRPr="00B84B73">
              <w:rPr>
                <w:rFonts w:eastAsia="Times New Roman" w:cstheme="minorHAnsi"/>
                <w:color w:val="000000"/>
                <w:szCs w:val="24"/>
              </w:rPr>
              <w:t>ly have strategic energy management plans an</w:t>
            </w:r>
            <w:r>
              <w:rPr>
                <w:rFonts w:eastAsia="Times New Roman" w:cstheme="minorHAnsi"/>
                <w:color w:val="000000"/>
                <w:szCs w:val="24"/>
              </w:rPr>
              <w:t>d</w:t>
            </w:r>
            <w:r w:rsidRPr="00B84B73">
              <w:rPr>
                <w:rFonts w:eastAsia="Times New Roman" w:cstheme="minorHAnsi"/>
                <w:color w:val="000000"/>
                <w:szCs w:val="24"/>
              </w:rPr>
              <w:t xml:space="preserve"> processes in place</w:t>
            </w:r>
          </w:p>
          <w:p w:rsidR="009F3AD4" w:rsidRDefault="00EF202D" w:rsidP="00EF6559">
            <w:pPr>
              <w:pStyle w:val="ListParagraph"/>
              <w:numPr>
                <w:ilvl w:val="0"/>
                <w:numId w:val="7"/>
              </w:numPr>
              <w:rPr>
                <w:rFonts w:eastAsia="Times New Roman" w:cstheme="minorHAnsi"/>
                <w:color w:val="000000"/>
                <w:szCs w:val="24"/>
              </w:rPr>
            </w:pPr>
            <w:r>
              <w:rPr>
                <w:rFonts w:eastAsia="Times New Roman" w:cstheme="minorHAnsi"/>
                <w:color w:val="000000"/>
                <w:szCs w:val="24"/>
              </w:rPr>
              <w:t xml:space="preserve">There seems to be some inconsistency </w:t>
            </w:r>
            <w:r w:rsidR="00EF6559">
              <w:rPr>
                <w:rFonts w:eastAsia="Times New Roman" w:cstheme="minorHAnsi"/>
                <w:color w:val="000000"/>
                <w:szCs w:val="24"/>
              </w:rPr>
              <w:t xml:space="preserve">for </w:t>
            </w:r>
            <w:r>
              <w:rPr>
                <w:rFonts w:eastAsia="Times New Roman" w:cstheme="minorHAnsi"/>
                <w:color w:val="000000"/>
                <w:szCs w:val="24"/>
              </w:rPr>
              <w:t xml:space="preserve">EUL </w:t>
            </w:r>
            <w:r w:rsidR="00EF6559">
              <w:rPr>
                <w:rFonts w:eastAsia="Times New Roman" w:cstheme="minorHAnsi"/>
                <w:color w:val="000000"/>
                <w:szCs w:val="24"/>
              </w:rPr>
              <w:t xml:space="preserve">years </w:t>
            </w:r>
            <w:r>
              <w:rPr>
                <w:rFonts w:eastAsia="Times New Roman" w:cstheme="minorHAnsi"/>
                <w:color w:val="000000"/>
                <w:szCs w:val="24"/>
              </w:rPr>
              <w:t>in the spreadsheet (15 years) and Table A-4 (5 years)</w:t>
            </w:r>
            <w:r w:rsidR="00EF6559">
              <w:rPr>
                <w:rFonts w:eastAsia="Times New Roman" w:cstheme="minorHAnsi"/>
                <w:color w:val="000000"/>
                <w:szCs w:val="24"/>
              </w:rPr>
              <w:t>.</w:t>
            </w:r>
          </w:p>
          <w:p w:rsidR="00EF6559" w:rsidRPr="00EF6559" w:rsidRDefault="00EF6559" w:rsidP="00EF6559">
            <w:pPr>
              <w:rPr>
                <w:rFonts w:eastAsia="Times New Roman" w:cstheme="minorHAnsi"/>
                <w:color w:val="000000"/>
                <w:szCs w:val="24"/>
              </w:rPr>
            </w:pPr>
          </w:p>
        </w:tc>
        <w:tc>
          <w:tcPr>
            <w:tcW w:w="3488" w:type="dxa"/>
          </w:tcPr>
          <w:p w:rsidR="009F3AD4" w:rsidRPr="00BD7F95" w:rsidRDefault="009F3AD4"/>
        </w:tc>
      </w:tr>
      <w:tr w:rsidR="009F3AD4" w:rsidTr="00C0138F">
        <w:tc>
          <w:tcPr>
            <w:tcW w:w="1114" w:type="dxa"/>
          </w:tcPr>
          <w:p w:rsidR="009F3AD4" w:rsidRDefault="00F50141">
            <w:r>
              <w:t>6</w:t>
            </w:r>
          </w:p>
        </w:tc>
        <w:tc>
          <w:tcPr>
            <w:tcW w:w="1418" w:type="dxa"/>
          </w:tcPr>
          <w:p w:rsidR="009F3AD4" w:rsidRPr="00EF6559" w:rsidRDefault="009F3AD4" w:rsidP="009F3AD4">
            <w:pPr>
              <w:rPr>
                <w:rFonts w:eastAsia="Times New Roman" w:cstheme="minorHAnsi"/>
                <w:color w:val="000000"/>
                <w:sz w:val="20"/>
                <w:szCs w:val="24"/>
              </w:rPr>
            </w:pPr>
            <w:r w:rsidRPr="00EF6559">
              <w:rPr>
                <w:rFonts w:eastAsia="Times New Roman" w:cstheme="minorHAnsi"/>
                <w:color w:val="000000"/>
                <w:sz w:val="20"/>
                <w:szCs w:val="24"/>
              </w:rPr>
              <w:t>Section A – 5</w:t>
            </w:r>
          </w:p>
          <w:p w:rsidR="009F3AD4" w:rsidRPr="00EF6559" w:rsidRDefault="009F3AD4" w:rsidP="009F3AD4">
            <w:pPr>
              <w:rPr>
                <w:rFonts w:eastAsia="Times New Roman" w:cstheme="minorHAnsi"/>
                <w:color w:val="000000"/>
                <w:szCs w:val="24"/>
              </w:rPr>
            </w:pPr>
            <w:r w:rsidRPr="00EF6559">
              <w:rPr>
                <w:rFonts w:eastAsia="Times New Roman" w:cstheme="minorHAnsi"/>
                <w:color w:val="000000"/>
                <w:szCs w:val="24"/>
              </w:rPr>
              <w:lastRenderedPageBreak/>
              <w:t>Commercial – Building Owner Certification (BOC)</w:t>
            </w:r>
          </w:p>
          <w:p w:rsidR="009F3AD4" w:rsidRPr="009F3AD4" w:rsidRDefault="009F3AD4" w:rsidP="009F3AD4">
            <w:pPr>
              <w:rPr>
                <w:rFonts w:eastAsia="Times New Roman" w:cstheme="minorHAnsi"/>
                <w:color w:val="000000"/>
                <w:szCs w:val="24"/>
              </w:rPr>
            </w:pPr>
          </w:p>
        </w:tc>
        <w:tc>
          <w:tcPr>
            <w:tcW w:w="7392" w:type="dxa"/>
          </w:tcPr>
          <w:p w:rsidR="009F3AD4" w:rsidRDefault="009F3AD4" w:rsidP="001673D0">
            <w:pPr>
              <w:pStyle w:val="ListParagraph"/>
              <w:numPr>
                <w:ilvl w:val="0"/>
                <w:numId w:val="8"/>
              </w:numPr>
              <w:rPr>
                <w:rFonts w:eastAsia="Times New Roman" w:cstheme="minorHAnsi"/>
                <w:color w:val="000000"/>
                <w:szCs w:val="24"/>
              </w:rPr>
            </w:pPr>
            <w:r w:rsidRPr="00EF6559">
              <w:rPr>
                <w:rFonts w:eastAsia="Times New Roman" w:cstheme="minorHAnsi"/>
                <w:color w:val="000000"/>
                <w:szCs w:val="24"/>
              </w:rPr>
              <w:lastRenderedPageBreak/>
              <w:t xml:space="preserve">Please explain the difference between SEM and BOC from the </w:t>
            </w:r>
            <w:r w:rsidRPr="00EF6559">
              <w:rPr>
                <w:rFonts w:eastAsia="Times New Roman" w:cstheme="minorHAnsi"/>
                <w:color w:val="000000"/>
                <w:szCs w:val="24"/>
              </w:rPr>
              <w:lastRenderedPageBreak/>
              <w:t>perspective of this potential study?  It would seem that trained BOC building owners, if properly motivated, would be able to initiate their own SEM engagement, given their training.</w:t>
            </w:r>
            <w:r w:rsidR="001673D0">
              <w:rPr>
                <w:rFonts w:eastAsia="Times New Roman" w:cstheme="minorHAnsi"/>
                <w:color w:val="000000"/>
                <w:szCs w:val="24"/>
              </w:rPr>
              <w:t xml:space="preserve"> </w:t>
            </w:r>
            <w:r w:rsidR="001673D0" w:rsidRPr="001673D0">
              <w:rPr>
                <w:rFonts w:eastAsia="Times New Roman" w:cstheme="minorHAnsi"/>
                <w:color w:val="000000"/>
                <w:szCs w:val="24"/>
              </w:rPr>
              <w:t>These may be overlapping practices for the pur</w:t>
            </w:r>
            <w:r w:rsidR="001673D0">
              <w:rPr>
                <w:rFonts w:eastAsia="Times New Roman" w:cstheme="minorHAnsi"/>
                <w:color w:val="000000"/>
                <w:szCs w:val="24"/>
              </w:rPr>
              <w:t>pose of the potential study.  SoCalGas</w:t>
            </w:r>
            <w:r w:rsidR="001673D0" w:rsidRPr="001673D0">
              <w:rPr>
                <w:rFonts w:eastAsia="Times New Roman" w:cstheme="minorHAnsi"/>
                <w:color w:val="000000"/>
                <w:szCs w:val="24"/>
              </w:rPr>
              <w:t xml:space="preserve"> agree</w:t>
            </w:r>
            <w:r w:rsidR="001673D0">
              <w:rPr>
                <w:rFonts w:eastAsia="Times New Roman" w:cstheme="minorHAnsi"/>
                <w:color w:val="000000"/>
                <w:szCs w:val="24"/>
              </w:rPr>
              <w:t>s</w:t>
            </w:r>
            <w:r w:rsidR="001673D0" w:rsidRPr="001673D0">
              <w:rPr>
                <w:rFonts w:eastAsia="Times New Roman" w:cstheme="minorHAnsi"/>
                <w:color w:val="000000"/>
                <w:szCs w:val="24"/>
              </w:rPr>
              <w:t xml:space="preserve"> that different EUL assignment is a good way to differentiate them.  This also means that BOC, SEM and </w:t>
            </w:r>
            <w:proofErr w:type="spellStart"/>
            <w:r w:rsidR="001673D0" w:rsidRPr="001673D0">
              <w:rPr>
                <w:rFonts w:eastAsia="Times New Roman" w:cstheme="minorHAnsi"/>
                <w:color w:val="000000"/>
                <w:szCs w:val="24"/>
              </w:rPr>
              <w:t>RCx</w:t>
            </w:r>
            <w:proofErr w:type="spellEnd"/>
            <w:r w:rsidR="001673D0" w:rsidRPr="001673D0">
              <w:rPr>
                <w:rFonts w:eastAsia="Times New Roman" w:cstheme="minorHAnsi"/>
                <w:color w:val="000000"/>
                <w:szCs w:val="24"/>
              </w:rPr>
              <w:t xml:space="preserve"> could exist simultaneous at the customer site in a single year.  How </w:t>
            </w:r>
            <w:r w:rsidR="001673D0">
              <w:rPr>
                <w:rFonts w:eastAsia="Times New Roman" w:cstheme="minorHAnsi"/>
                <w:color w:val="000000"/>
                <w:szCs w:val="24"/>
              </w:rPr>
              <w:t xml:space="preserve">should </w:t>
            </w:r>
            <w:r w:rsidR="00A5732F">
              <w:rPr>
                <w:rFonts w:eastAsia="Times New Roman" w:cstheme="minorHAnsi"/>
                <w:color w:val="000000"/>
                <w:szCs w:val="24"/>
              </w:rPr>
              <w:t>the IOUs</w:t>
            </w:r>
            <w:r w:rsidR="001673D0" w:rsidRPr="001673D0">
              <w:rPr>
                <w:rFonts w:eastAsia="Times New Roman" w:cstheme="minorHAnsi"/>
                <w:color w:val="000000"/>
                <w:szCs w:val="24"/>
              </w:rPr>
              <w:t xml:space="preserve"> handle the potential study given this situation?</w:t>
            </w:r>
          </w:p>
          <w:p w:rsidR="00EF6559" w:rsidRPr="00EF6559" w:rsidRDefault="00EF6559" w:rsidP="00EF6559">
            <w:pPr>
              <w:rPr>
                <w:rFonts w:eastAsia="Times New Roman" w:cstheme="minorHAnsi"/>
                <w:color w:val="000000"/>
                <w:szCs w:val="24"/>
              </w:rPr>
            </w:pPr>
          </w:p>
        </w:tc>
        <w:tc>
          <w:tcPr>
            <w:tcW w:w="3488" w:type="dxa"/>
          </w:tcPr>
          <w:p w:rsidR="009F3AD4" w:rsidRPr="00BD7F95" w:rsidRDefault="009F3AD4"/>
        </w:tc>
      </w:tr>
      <w:tr w:rsidR="009F3AD4" w:rsidTr="00C0138F">
        <w:tc>
          <w:tcPr>
            <w:tcW w:w="1114" w:type="dxa"/>
          </w:tcPr>
          <w:p w:rsidR="009F3AD4" w:rsidRDefault="00F50141">
            <w:r>
              <w:lastRenderedPageBreak/>
              <w:t>7</w:t>
            </w:r>
          </w:p>
        </w:tc>
        <w:tc>
          <w:tcPr>
            <w:tcW w:w="1418" w:type="dxa"/>
          </w:tcPr>
          <w:p w:rsidR="009F3AD4" w:rsidRDefault="009F3AD4" w:rsidP="009F3AD4">
            <w:pPr>
              <w:rPr>
                <w:rFonts w:eastAsia="Times New Roman" w:cstheme="minorHAnsi"/>
                <w:color w:val="000000"/>
                <w:szCs w:val="24"/>
              </w:rPr>
            </w:pPr>
            <w:r>
              <w:rPr>
                <w:rFonts w:eastAsia="Times New Roman" w:cstheme="minorHAnsi"/>
                <w:color w:val="000000"/>
                <w:szCs w:val="24"/>
              </w:rPr>
              <w:t>Section A-7</w:t>
            </w:r>
          </w:p>
          <w:p w:rsidR="009F3AD4" w:rsidRDefault="009F3AD4" w:rsidP="009F3AD4">
            <w:pPr>
              <w:rPr>
                <w:rFonts w:eastAsia="Times New Roman" w:cstheme="minorHAnsi"/>
                <w:color w:val="000000"/>
                <w:szCs w:val="24"/>
              </w:rPr>
            </w:pPr>
            <w:r>
              <w:rPr>
                <w:rFonts w:eastAsia="Times New Roman" w:cstheme="minorHAnsi"/>
                <w:color w:val="000000"/>
                <w:szCs w:val="24"/>
              </w:rPr>
              <w:t>Commercial Business Energy Report</w:t>
            </w:r>
          </w:p>
        </w:tc>
        <w:tc>
          <w:tcPr>
            <w:tcW w:w="7392" w:type="dxa"/>
          </w:tcPr>
          <w:p w:rsidR="009F3AD4" w:rsidRDefault="009F3AD4" w:rsidP="009B46DA">
            <w:pPr>
              <w:pStyle w:val="NoSpacing"/>
              <w:numPr>
                <w:ilvl w:val="0"/>
                <w:numId w:val="8"/>
              </w:numPr>
            </w:pPr>
            <w:r w:rsidRPr="009F3AD4">
              <w:t xml:space="preserve">To </w:t>
            </w:r>
            <w:r w:rsidR="00A5732F">
              <w:t xml:space="preserve">properly review this section, SCG </w:t>
            </w:r>
            <w:r w:rsidRPr="009F3AD4">
              <w:t>revisited the PG&amp;E ETP Reports with Pulse Energy (i.e., ET11PGE3161 and 3162).  It would seem that this assumption is too optimistic.  Given PG&amp;E’s lessons learned, it is not certain a standardized Business Energy Report program can be feasible using a RCT design, given the diversity of the commercial s</w:t>
            </w:r>
            <w:r w:rsidR="00A5732F">
              <w:t xml:space="preserve">ector.  </w:t>
            </w:r>
            <w:r w:rsidR="00441D4C">
              <w:t>SoCalGas</w:t>
            </w:r>
            <w:r w:rsidRPr="009F3AD4">
              <w:t xml:space="preserve"> </w:t>
            </w:r>
            <w:r w:rsidR="009B46DA">
              <w:t>recommend</w:t>
            </w:r>
            <w:r w:rsidR="00A5732F">
              <w:t>s</w:t>
            </w:r>
            <w:r w:rsidR="009B46DA">
              <w:t xml:space="preserve"> removing </w:t>
            </w:r>
            <w:r w:rsidRPr="009F3AD4">
              <w:t>Commercial Business Energy Report as a part of this potential study.</w:t>
            </w:r>
          </w:p>
          <w:p w:rsidR="009B46DA" w:rsidRDefault="00F31218" w:rsidP="009B46DA">
            <w:pPr>
              <w:pStyle w:val="NoSpacing"/>
              <w:numPr>
                <w:ilvl w:val="0"/>
                <w:numId w:val="8"/>
              </w:numPr>
            </w:pPr>
            <w:r>
              <w:t xml:space="preserve">There is a </w:t>
            </w:r>
            <w:r w:rsidR="009B46DA">
              <w:t xml:space="preserve">possibility this may work if quasi-experimental designed is allowed in the current </w:t>
            </w:r>
            <w:r w:rsidR="001673D0">
              <w:t xml:space="preserve">best practice </w:t>
            </w:r>
            <w:r w:rsidR="00A5732F">
              <w:t>for RCT</w:t>
            </w:r>
            <w:r w:rsidR="001673D0">
              <w:t xml:space="preserve"> </w:t>
            </w:r>
            <w:r w:rsidR="009B46DA">
              <w:t>and the challenges of matching diverse businesses and their end-uses can be overcome.</w:t>
            </w:r>
          </w:p>
          <w:p w:rsidR="009F3AD4" w:rsidRPr="009F3AD4" w:rsidRDefault="009F3AD4" w:rsidP="00EF6559">
            <w:pPr>
              <w:pStyle w:val="NoSpacing"/>
              <w:numPr>
                <w:ilvl w:val="0"/>
                <w:numId w:val="8"/>
              </w:numPr>
            </w:pPr>
            <w:r w:rsidRPr="009F3AD4">
              <w:t>Similar to Residential UAT tool, the IOUs are also mandated to implement a commercial UAT tool for the small commercial customers.  This is currently a non-resource program activity</w:t>
            </w:r>
            <w:r w:rsidR="001673D0">
              <w:t>.</w:t>
            </w:r>
          </w:p>
          <w:p w:rsidR="009F3AD4" w:rsidRDefault="009F3AD4" w:rsidP="009F3AD4">
            <w:pPr>
              <w:rPr>
                <w:rFonts w:eastAsia="Times New Roman" w:cstheme="minorHAnsi"/>
                <w:color w:val="000000"/>
                <w:szCs w:val="24"/>
              </w:rPr>
            </w:pPr>
          </w:p>
        </w:tc>
        <w:tc>
          <w:tcPr>
            <w:tcW w:w="3488" w:type="dxa"/>
          </w:tcPr>
          <w:p w:rsidR="009F3AD4" w:rsidRPr="00BD7F95" w:rsidRDefault="009F3AD4"/>
        </w:tc>
      </w:tr>
      <w:tr w:rsidR="009F3AD4" w:rsidTr="00C0138F">
        <w:tc>
          <w:tcPr>
            <w:tcW w:w="1114" w:type="dxa"/>
          </w:tcPr>
          <w:p w:rsidR="009F3AD4" w:rsidRDefault="00F50141">
            <w:r>
              <w:t>8</w:t>
            </w:r>
          </w:p>
        </w:tc>
        <w:tc>
          <w:tcPr>
            <w:tcW w:w="1418" w:type="dxa"/>
          </w:tcPr>
          <w:p w:rsidR="009F3AD4" w:rsidRPr="00A27D2E" w:rsidRDefault="009F3AD4" w:rsidP="009F3AD4">
            <w:pPr>
              <w:rPr>
                <w:rFonts w:eastAsia="Times New Roman" w:cstheme="minorHAnsi"/>
                <w:color w:val="000000"/>
                <w:sz w:val="20"/>
                <w:szCs w:val="24"/>
              </w:rPr>
            </w:pPr>
            <w:r w:rsidRPr="00A27D2E">
              <w:rPr>
                <w:rFonts w:eastAsia="Times New Roman" w:cstheme="minorHAnsi"/>
                <w:color w:val="000000"/>
                <w:sz w:val="20"/>
                <w:szCs w:val="24"/>
              </w:rPr>
              <w:t>Section A-8</w:t>
            </w:r>
          </w:p>
          <w:p w:rsidR="009F3AD4" w:rsidRDefault="009F3AD4" w:rsidP="009F3AD4">
            <w:pPr>
              <w:rPr>
                <w:rFonts w:eastAsia="Times New Roman" w:cstheme="minorHAnsi"/>
                <w:color w:val="000000"/>
                <w:szCs w:val="24"/>
              </w:rPr>
            </w:pPr>
            <w:r w:rsidRPr="00A27D2E">
              <w:rPr>
                <w:rFonts w:eastAsia="Times New Roman" w:cstheme="minorHAnsi"/>
                <w:color w:val="000000"/>
                <w:sz w:val="20"/>
                <w:szCs w:val="24"/>
              </w:rPr>
              <w:t>Commercial Benchmarking</w:t>
            </w:r>
          </w:p>
        </w:tc>
        <w:tc>
          <w:tcPr>
            <w:tcW w:w="7392" w:type="dxa"/>
          </w:tcPr>
          <w:p w:rsidR="009F3AD4" w:rsidRPr="00EF6559" w:rsidRDefault="00A27D2E" w:rsidP="00EF6559">
            <w:pPr>
              <w:pStyle w:val="ListParagraph"/>
              <w:numPr>
                <w:ilvl w:val="0"/>
                <w:numId w:val="11"/>
              </w:numPr>
              <w:rPr>
                <w:rFonts w:eastAsia="Times New Roman" w:cstheme="minorHAnsi"/>
                <w:szCs w:val="24"/>
              </w:rPr>
            </w:pPr>
            <w:r w:rsidRPr="00EF6559">
              <w:rPr>
                <w:rFonts w:eastAsia="Times New Roman" w:cstheme="minorHAnsi"/>
                <w:szCs w:val="24"/>
              </w:rPr>
              <w:t>Commercial Benchmarking using EPA’s Portfolio Manager, to generate property specific Energy Usage Intensity (EUI) and Building Score, is currently an information only program.  While there is possibility to generate claimable energy savings for the program administrators, but a new approach is needed.  A RCT design with Opt-out may be too onerous to make scaled implementation feasible.  To make these program design</w:t>
            </w:r>
            <w:r w:rsidR="001673D0">
              <w:rPr>
                <w:rFonts w:eastAsia="Times New Roman" w:cstheme="minorHAnsi"/>
                <w:szCs w:val="24"/>
              </w:rPr>
              <w:t>s</w:t>
            </w:r>
            <w:r w:rsidRPr="00EF6559">
              <w:rPr>
                <w:rFonts w:eastAsia="Times New Roman" w:cstheme="minorHAnsi"/>
                <w:szCs w:val="24"/>
              </w:rPr>
              <w:t xml:space="preserve"> more practical, there need to be willingness to consider workpaper</w:t>
            </w:r>
            <w:r w:rsidR="001673D0">
              <w:rPr>
                <w:rFonts w:eastAsia="Times New Roman" w:cstheme="minorHAnsi"/>
                <w:szCs w:val="24"/>
              </w:rPr>
              <w:t>s</w:t>
            </w:r>
            <w:r w:rsidRPr="00EF6559">
              <w:rPr>
                <w:rFonts w:eastAsia="Times New Roman" w:cstheme="minorHAnsi"/>
                <w:szCs w:val="24"/>
              </w:rPr>
              <w:t xml:space="preserve"> development for ex-ante claim and quasi-experimental design for ex-post evaluation.</w:t>
            </w:r>
          </w:p>
        </w:tc>
        <w:tc>
          <w:tcPr>
            <w:tcW w:w="3488" w:type="dxa"/>
          </w:tcPr>
          <w:p w:rsidR="009F3AD4" w:rsidRPr="00BD7F95" w:rsidRDefault="009F3AD4"/>
        </w:tc>
      </w:tr>
      <w:tr w:rsidR="00A27D2E" w:rsidTr="00C0138F">
        <w:tc>
          <w:tcPr>
            <w:tcW w:w="1114" w:type="dxa"/>
          </w:tcPr>
          <w:p w:rsidR="00A27D2E" w:rsidRDefault="00F50141">
            <w:r>
              <w:lastRenderedPageBreak/>
              <w:t>9</w:t>
            </w:r>
          </w:p>
        </w:tc>
        <w:tc>
          <w:tcPr>
            <w:tcW w:w="1418" w:type="dxa"/>
          </w:tcPr>
          <w:p w:rsidR="00A27D2E" w:rsidRDefault="00A27D2E" w:rsidP="009F3AD4">
            <w:pPr>
              <w:rPr>
                <w:rFonts w:eastAsia="Times New Roman" w:cstheme="minorHAnsi"/>
                <w:color w:val="000000"/>
                <w:sz w:val="20"/>
                <w:szCs w:val="24"/>
              </w:rPr>
            </w:pPr>
            <w:r>
              <w:rPr>
                <w:rFonts w:eastAsia="Times New Roman" w:cstheme="minorHAnsi"/>
                <w:color w:val="000000"/>
                <w:sz w:val="20"/>
                <w:szCs w:val="24"/>
              </w:rPr>
              <w:t>Section A-10</w:t>
            </w:r>
          </w:p>
          <w:p w:rsidR="00A27D2E" w:rsidRPr="00A27D2E" w:rsidRDefault="00A27D2E" w:rsidP="009F3AD4">
            <w:pPr>
              <w:rPr>
                <w:rFonts w:eastAsia="Times New Roman" w:cstheme="minorHAnsi"/>
                <w:color w:val="000000"/>
                <w:sz w:val="20"/>
                <w:szCs w:val="24"/>
              </w:rPr>
            </w:pPr>
            <w:r>
              <w:rPr>
                <w:rFonts w:eastAsia="Times New Roman" w:cstheme="minorHAnsi"/>
                <w:color w:val="000000"/>
                <w:sz w:val="20"/>
                <w:szCs w:val="24"/>
              </w:rPr>
              <w:t xml:space="preserve">Commercial </w:t>
            </w:r>
            <w:proofErr w:type="spellStart"/>
            <w:r>
              <w:rPr>
                <w:rFonts w:eastAsia="Times New Roman" w:cstheme="minorHAnsi"/>
                <w:color w:val="000000"/>
                <w:sz w:val="20"/>
                <w:szCs w:val="24"/>
              </w:rPr>
              <w:t>RCx</w:t>
            </w:r>
            <w:proofErr w:type="spellEnd"/>
          </w:p>
        </w:tc>
        <w:tc>
          <w:tcPr>
            <w:tcW w:w="7392" w:type="dxa"/>
          </w:tcPr>
          <w:p w:rsidR="00A27D2E" w:rsidRPr="00EF6559" w:rsidRDefault="001673D0" w:rsidP="00EF6559">
            <w:pPr>
              <w:pStyle w:val="ListParagraph"/>
              <w:numPr>
                <w:ilvl w:val="0"/>
                <w:numId w:val="11"/>
              </w:numPr>
              <w:rPr>
                <w:rFonts w:eastAsia="Times New Roman" w:cstheme="minorHAnsi"/>
                <w:color w:val="000000"/>
                <w:szCs w:val="24"/>
              </w:rPr>
            </w:pPr>
            <w:r>
              <w:rPr>
                <w:rFonts w:eastAsia="Times New Roman" w:cstheme="minorHAnsi"/>
                <w:color w:val="000000"/>
                <w:szCs w:val="24"/>
              </w:rPr>
              <w:t xml:space="preserve">What is the difference in </w:t>
            </w:r>
            <w:r w:rsidR="00A27D2E" w:rsidRPr="00EF6559">
              <w:rPr>
                <w:rFonts w:eastAsia="Times New Roman" w:cstheme="minorHAnsi"/>
                <w:color w:val="000000"/>
                <w:szCs w:val="24"/>
              </w:rPr>
              <w:t>technical potential betwe</w:t>
            </w:r>
            <w:r>
              <w:rPr>
                <w:rFonts w:eastAsia="Times New Roman" w:cstheme="minorHAnsi"/>
                <w:color w:val="000000"/>
                <w:szCs w:val="24"/>
              </w:rPr>
              <w:t xml:space="preserve">en commercial SEM, BOC and </w:t>
            </w:r>
            <w:proofErr w:type="spellStart"/>
            <w:proofErr w:type="gramStart"/>
            <w:r>
              <w:rPr>
                <w:rFonts w:eastAsia="Times New Roman" w:cstheme="minorHAnsi"/>
                <w:color w:val="000000"/>
                <w:szCs w:val="24"/>
              </w:rPr>
              <w:t>RCx</w:t>
            </w:r>
            <w:proofErr w:type="spellEnd"/>
            <w:r>
              <w:rPr>
                <w:rFonts w:eastAsia="Times New Roman" w:cstheme="minorHAnsi"/>
                <w:color w:val="000000"/>
                <w:szCs w:val="24"/>
              </w:rPr>
              <w:t>.</w:t>
            </w:r>
            <w:proofErr w:type="gramEnd"/>
            <w:r w:rsidR="00A27D2E" w:rsidRPr="00EF6559">
              <w:rPr>
                <w:rFonts w:eastAsia="Times New Roman" w:cstheme="minorHAnsi"/>
                <w:color w:val="000000"/>
                <w:szCs w:val="24"/>
              </w:rPr>
              <w:t xml:space="preserve"> </w:t>
            </w:r>
            <w:r w:rsidR="00A93C17">
              <w:rPr>
                <w:rFonts w:eastAsia="Times New Roman" w:cstheme="minorHAnsi"/>
                <w:color w:val="000000"/>
                <w:szCs w:val="24"/>
              </w:rPr>
              <w:t>A</w:t>
            </w:r>
            <w:r w:rsidR="00A27D2E" w:rsidRPr="00EF6559">
              <w:rPr>
                <w:rFonts w:eastAsia="Times New Roman" w:cstheme="minorHAnsi"/>
                <w:color w:val="000000"/>
                <w:szCs w:val="24"/>
              </w:rPr>
              <w:t xml:space="preserve"> well-trained building owner </w:t>
            </w:r>
            <w:r w:rsidR="00A93C17">
              <w:rPr>
                <w:rFonts w:eastAsia="Times New Roman" w:cstheme="minorHAnsi"/>
                <w:color w:val="000000"/>
                <w:szCs w:val="24"/>
              </w:rPr>
              <w:t xml:space="preserve">can engage in his/her own </w:t>
            </w:r>
            <w:proofErr w:type="spellStart"/>
            <w:r w:rsidR="00A93C17">
              <w:rPr>
                <w:rFonts w:eastAsia="Times New Roman" w:cstheme="minorHAnsi"/>
                <w:color w:val="000000"/>
                <w:szCs w:val="24"/>
              </w:rPr>
              <w:t>RCx</w:t>
            </w:r>
            <w:proofErr w:type="spellEnd"/>
            <w:r w:rsidR="00A93C17">
              <w:rPr>
                <w:rFonts w:eastAsia="Times New Roman" w:cstheme="minorHAnsi"/>
                <w:color w:val="000000"/>
                <w:szCs w:val="24"/>
              </w:rPr>
              <w:t xml:space="preserve"> project.</w:t>
            </w:r>
          </w:p>
          <w:p w:rsidR="00A27D2E" w:rsidRPr="00A27D2E" w:rsidRDefault="00A27D2E" w:rsidP="00A27D2E">
            <w:pPr>
              <w:rPr>
                <w:rFonts w:eastAsia="Times New Roman" w:cstheme="minorHAnsi"/>
                <w:szCs w:val="24"/>
              </w:rPr>
            </w:pPr>
          </w:p>
        </w:tc>
        <w:tc>
          <w:tcPr>
            <w:tcW w:w="3488" w:type="dxa"/>
          </w:tcPr>
          <w:p w:rsidR="00A27D2E" w:rsidRPr="00BD7F95" w:rsidRDefault="00A27D2E"/>
        </w:tc>
      </w:tr>
      <w:tr w:rsidR="00A27D2E" w:rsidTr="00C0138F">
        <w:tc>
          <w:tcPr>
            <w:tcW w:w="1114" w:type="dxa"/>
          </w:tcPr>
          <w:p w:rsidR="00A27D2E" w:rsidRDefault="00F50141">
            <w:r>
              <w:t>10</w:t>
            </w:r>
          </w:p>
        </w:tc>
        <w:tc>
          <w:tcPr>
            <w:tcW w:w="1418" w:type="dxa"/>
          </w:tcPr>
          <w:p w:rsidR="00A27D2E" w:rsidRDefault="00A27D2E" w:rsidP="009F3AD4">
            <w:pPr>
              <w:rPr>
                <w:rFonts w:eastAsia="Times New Roman" w:cstheme="minorHAnsi"/>
                <w:color w:val="000000"/>
                <w:sz w:val="20"/>
                <w:szCs w:val="24"/>
              </w:rPr>
            </w:pPr>
            <w:r>
              <w:rPr>
                <w:rFonts w:eastAsia="Times New Roman" w:cstheme="minorHAnsi"/>
                <w:color w:val="000000"/>
                <w:sz w:val="20"/>
                <w:szCs w:val="24"/>
              </w:rPr>
              <w:t>Input Data Worksheet</w:t>
            </w:r>
            <w:r w:rsidR="00194C6A">
              <w:rPr>
                <w:rFonts w:eastAsia="Times New Roman" w:cstheme="minorHAnsi"/>
                <w:color w:val="000000"/>
                <w:sz w:val="20"/>
                <w:szCs w:val="24"/>
              </w:rPr>
              <w:t xml:space="preserve"> (4.BROS)</w:t>
            </w:r>
          </w:p>
        </w:tc>
        <w:tc>
          <w:tcPr>
            <w:tcW w:w="7392" w:type="dxa"/>
          </w:tcPr>
          <w:p w:rsidR="00194C6A" w:rsidRDefault="00A27D2E" w:rsidP="00194C6A">
            <w:pPr>
              <w:pStyle w:val="ListParagraph"/>
              <w:numPr>
                <w:ilvl w:val="0"/>
                <w:numId w:val="6"/>
              </w:numPr>
              <w:rPr>
                <w:rFonts w:eastAsia="Times New Roman" w:cstheme="minorHAnsi"/>
                <w:color w:val="000000"/>
                <w:szCs w:val="24"/>
              </w:rPr>
            </w:pPr>
            <w:r>
              <w:rPr>
                <w:rFonts w:eastAsia="Times New Roman" w:cstheme="minorHAnsi"/>
                <w:color w:val="000000"/>
                <w:szCs w:val="24"/>
              </w:rPr>
              <w:t>P</w:t>
            </w:r>
            <w:r w:rsidR="00194C6A">
              <w:rPr>
                <w:rFonts w:eastAsia="Times New Roman" w:cstheme="minorHAnsi"/>
                <w:color w:val="000000"/>
                <w:szCs w:val="24"/>
              </w:rPr>
              <w:t xml:space="preserve">lease confirm whether this worksheet is for “market” potential. If </w:t>
            </w:r>
            <w:r w:rsidR="007C502A">
              <w:rPr>
                <w:rFonts w:eastAsia="Times New Roman" w:cstheme="minorHAnsi"/>
                <w:color w:val="000000"/>
                <w:szCs w:val="24"/>
              </w:rPr>
              <w:t xml:space="preserve">it </w:t>
            </w:r>
            <w:r w:rsidR="00194C6A" w:rsidRPr="00194C6A">
              <w:rPr>
                <w:rFonts w:eastAsia="Times New Roman" w:cstheme="minorHAnsi"/>
                <w:color w:val="000000"/>
                <w:szCs w:val="24"/>
              </w:rPr>
              <w:t xml:space="preserve">is </w:t>
            </w:r>
            <w:r w:rsidR="00194C6A">
              <w:rPr>
                <w:rFonts w:eastAsia="Times New Roman" w:cstheme="minorHAnsi"/>
                <w:color w:val="000000"/>
                <w:szCs w:val="24"/>
              </w:rPr>
              <w:t xml:space="preserve">indeed market potential, then the numbers are </w:t>
            </w:r>
            <w:r w:rsidR="00194C6A" w:rsidRPr="00194C6A">
              <w:rPr>
                <w:rFonts w:eastAsia="Times New Roman" w:cstheme="minorHAnsi"/>
                <w:color w:val="000000"/>
                <w:szCs w:val="24"/>
              </w:rPr>
              <w:t>too aggressive, even for the base case scenario</w:t>
            </w:r>
            <w:r w:rsidR="00194C6A">
              <w:rPr>
                <w:rFonts w:eastAsia="Times New Roman" w:cstheme="minorHAnsi"/>
                <w:color w:val="000000"/>
                <w:szCs w:val="24"/>
              </w:rPr>
              <w:t>.</w:t>
            </w:r>
          </w:p>
          <w:p w:rsidR="00A27D2E" w:rsidRDefault="00A5732F" w:rsidP="00EF202D">
            <w:pPr>
              <w:pStyle w:val="ListParagraph"/>
              <w:numPr>
                <w:ilvl w:val="0"/>
                <w:numId w:val="6"/>
              </w:numPr>
              <w:rPr>
                <w:rFonts w:eastAsia="Times New Roman" w:cstheme="minorHAnsi"/>
                <w:color w:val="000000"/>
                <w:szCs w:val="24"/>
              </w:rPr>
            </w:pPr>
            <w:r>
              <w:rPr>
                <w:rFonts w:eastAsia="Times New Roman" w:cstheme="minorHAnsi"/>
                <w:color w:val="000000"/>
                <w:szCs w:val="24"/>
              </w:rPr>
              <w:t>SCG</w:t>
            </w:r>
            <w:r w:rsidR="00194C6A">
              <w:rPr>
                <w:rFonts w:eastAsia="Times New Roman" w:cstheme="minorHAnsi"/>
                <w:color w:val="000000"/>
                <w:szCs w:val="24"/>
              </w:rPr>
              <w:t xml:space="preserve"> need</w:t>
            </w:r>
            <w:r>
              <w:rPr>
                <w:rFonts w:eastAsia="Times New Roman" w:cstheme="minorHAnsi"/>
                <w:color w:val="000000"/>
                <w:szCs w:val="24"/>
              </w:rPr>
              <w:t>s</w:t>
            </w:r>
            <w:r w:rsidR="00194C6A">
              <w:rPr>
                <w:rFonts w:eastAsia="Times New Roman" w:cstheme="minorHAnsi"/>
                <w:color w:val="000000"/>
                <w:szCs w:val="24"/>
              </w:rPr>
              <w:t xml:space="preserve"> </w:t>
            </w:r>
            <w:r w:rsidR="00A27D2E" w:rsidRPr="00A27D2E">
              <w:rPr>
                <w:rFonts w:eastAsia="Times New Roman" w:cstheme="minorHAnsi"/>
                <w:color w:val="000000"/>
                <w:szCs w:val="24"/>
              </w:rPr>
              <w:t xml:space="preserve">a list of assumptions to support these values, especially for (1) </w:t>
            </w:r>
            <w:r w:rsidR="00EF202D">
              <w:rPr>
                <w:rFonts w:eastAsia="Times New Roman" w:cstheme="minorHAnsi"/>
                <w:color w:val="000000"/>
                <w:szCs w:val="24"/>
              </w:rPr>
              <w:t>Applicability F</w:t>
            </w:r>
            <w:r w:rsidR="00A27D2E" w:rsidRPr="00A27D2E">
              <w:rPr>
                <w:rFonts w:eastAsia="Times New Roman" w:cstheme="minorHAnsi"/>
                <w:color w:val="000000"/>
                <w:szCs w:val="24"/>
              </w:rPr>
              <w:t>actor for “measure input tab” and (2) penetration rate over time for “penetration tab.”</w:t>
            </w:r>
          </w:p>
          <w:p w:rsidR="00EF202D" w:rsidRPr="00194C6A" w:rsidRDefault="00194C6A" w:rsidP="00194C6A">
            <w:pPr>
              <w:pStyle w:val="ListParagraph"/>
              <w:numPr>
                <w:ilvl w:val="0"/>
                <w:numId w:val="6"/>
              </w:numPr>
              <w:rPr>
                <w:rFonts w:eastAsia="Times New Roman" w:cstheme="minorHAnsi"/>
                <w:color w:val="000000"/>
                <w:szCs w:val="24"/>
              </w:rPr>
            </w:pPr>
            <w:r w:rsidRPr="00194C6A">
              <w:rPr>
                <w:rFonts w:eastAsia="Times New Roman" w:cstheme="minorHAnsi"/>
                <w:color w:val="000000"/>
                <w:szCs w:val="24"/>
              </w:rPr>
              <w:t xml:space="preserve">Please explain how </w:t>
            </w:r>
            <w:proofErr w:type="gramStart"/>
            <w:r w:rsidRPr="00194C6A">
              <w:rPr>
                <w:rFonts w:eastAsia="Times New Roman" w:cstheme="minorHAnsi"/>
                <w:color w:val="000000"/>
                <w:szCs w:val="24"/>
              </w:rPr>
              <w:t>Small</w:t>
            </w:r>
            <w:proofErr w:type="gramEnd"/>
            <w:r w:rsidRPr="00194C6A">
              <w:rPr>
                <w:rFonts w:eastAsia="Times New Roman" w:cstheme="minorHAnsi"/>
                <w:color w:val="000000"/>
                <w:szCs w:val="24"/>
              </w:rPr>
              <w:t xml:space="preserve"> and Large challenges are defined (in quantity). How did Navigant arrive at the cost estimates</w:t>
            </w:r>
            <w:r w:rsidR="007C502A">
              <w:rPr>
                <w:rFonts w:eastAsia="Times New Roman" w:cstheme="minorHAnsi"/>
                <w:color w:val="000000"/>
                <w:szCs w:val="24"/>
              </w:rPr>
              <w:t xml:space="preserve"> below</w:t>
            </w:r>
            <w:r w:rsidRPr="00194C6A">
              <w:rPr>
                <w:rFonts w:eastAsia="Times New Roman" w:cstheme="minorHAnsi"/>
                <w:color w:val="000000"/>
                <w:szCs w:val="24"/>
              </w:rPr>
              <w:t>?</w:t>
            </w:r>
            <w:r w:rsidRPr="00194C6A">
              <w:rPr>
                <w:rFonts w:eastAsia="Times New Roman" w:cstheme="minorHAnsi"/>
                <w:color w:val="000000"/>
                <w:szCs w:val="24"/>
              </w:rPr>
              <w:br/>
            </w:r>
            <w:r>
              <w:rPr>
                <w:noProof/>
              </w:rPr>
              <w:drawing>
                <wp:inline distT="0" distB="0" distL="0" distR="0" wp14:anchorId="4B88E9BB" wp14:editId="5E7B9268">
                  <wp:extent cx="4178300" cy="5593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178300" cy="559338"/>
                          </a:xfrm>
                          <a:prstGeom prst="rect">
                            <a:avLst/>
                          </a:prstGeom>
                        </pic:spPr>
                      </pic:pic>
                    </a:graphicData>
                  </a:graphic>
                </wp:inline>
              </w:drawing>
            </w:r>
          </w:p>
          <w:p w:rsidR="00194C6A" w:rsidRDefault="00194C6A" w:rsidP="00194C6A">
            <w:pPr>
              <w:pStyle w:val="ListParagraph"/>
              <w:numPr>
                <w:ilvl w:val="0"/>
                <w:numId w:val="6"/>
              </w:numPr>
              <w:rPr>
                <w:rFonts w:eastAsia="Times New Roman" w:cstheme="minorHAnsi"/>
                <w:color w:val="000000"/>
                <w:szCs w:val="24"/>
              </w:rPr>
            </w:pPr>
            <w:r>
              <w:rPr>
                <w:rFonts w:eastAsia="Times New Roman" w:cstheme="minorHAnsi"/>
                <w:color w:val="000000"/>
                <w:szCs w:val="24"/>
              </w:rPr>
              <w:t xml:space="preserve">Who </w:t>
            </w:r>
            <w:r w:rsidRPr="00194C6A">
              <w:rPr>
                <w:rFonts w:eastAsia="Times New Roman" w:cstheme="minorHAnsi"/>
                <w:color w:val="000000"/>
                <w:szCs w:val="24"/>
              </w:rPr>
              <w:t xml:space="preserve">is considered a participant for Building Operator Certification program? How </w:t>
            </w:r>
            <w:r w:rsidR="007C502A">
              <w:rPr>
                <w:rFonts w:eastAsia="Times New Roman" w:cstheme="minorHAnsi"/>
                <w:color w:val="000000"/>
                <w:szCs w:val="24"/>
              </w:rPr>
              <w:t xml:space="preserve">was the </w:t>
            </w:r>
            <w:r w:rsidRPr="00194C6A">
              <w:rPr>
                <w:rFonts w:eastAsia="Times New Roman" w:cstheme="minorHAnsi"/>
                <w:color w:val="000000"/>
                <w:szCs w:val="24"/>
              </w:rPr>
              <w:t>cost estimated per 1</w:t>
            </w:r>
            <w:r w:rsidR="0006379C">
              <w:rPr>
                <w:rFonts w:eastAsia="Times New Roman" w:cstheme="minorHAnsi"/>
                <w:color w:val="000000"/>
                <w:szCs w:val="24"/>
              </w:rPr>
              <w:t>,</w:t>
            </w:r>
            <w:r w:rsidRPr="00194C6A">
              <w:rPr>
                <w:rFonts w:eastAsia="Times New Roman" w:cstheme="minorHAnsi"/>
                <w:color w:val="000000"/>
                <w:szCs w:val="24"/>
              </w:rPr>
              <w:t xml:space="preserve">000 </w:t>
            </w:r>
            <w:proofErr w:type="spellStart"/>
            <w:proofErr w:type="gramStart"/>
            <w:r w:rsidRPr="00194C6A">
              <w:rPr>
                <w:rFonts w:eastAsia="Times New Roman" w:cstheme="minorHAnsi"/>
                <w:color w:val="000000"/>
                <w:szCs w:val="24"/>
              </w:rPr>
              <w:t>sq</w:t>
            </w:r>
            <w:r w:rsidR="0006379C">
              <w:rPr>
                <w:rFonts w:eastAsia="Times New Roman" w:cstheme="minorHAnsi"/>
                <w:color w:val="000000"/>
                <w:szCs w:val="24"/>
              </w:rPr>
              <w:t>.</w:t>
            </w:r>
            <w:r w:rsidRPr="00194C6A">
              <w:rPr>
                <w:rFonts w:eastAsia="Times New Roman" w:cstheme="minorHAnsi"/>
                <w:color w:val="000000"/>
                <w:szCs w:val="24"/>
              </w:rPr>
              <w:t>ft</w:t>
            </w:r>
            <w:proofErr w:type="spellEnd"/>
            <w:r w:rsidR="0006379C">
              <w:rPr>
                <w:rFonts w:eastAsia="Times New Roman" w:cstheme="minorHAnsi"/>
                <w:color w:val="000000"/>
                <w:szCs w:val="24"/>
              </w:rPr>
              <w:t>.</w:t>
            </w:r>
            <w:proofErr w:type="gramEnd"/>
            <w:r w:rsidRPr="00194C6A">
              <w:rPr>
                <w:rFonts w:eastAsia="Times New Roman" w:cstheme="minorHAnsi"/>
                <w:color w:val="000000"/>
                <w:szCs w:val="24"/>
              </w:rPr>
              <w:t xml:space="preserve"> </w:t>
            </w:r>
            <w:proofErr w:type="gramStart"/>
            <w:r w:rsidRPr="00194C6A">
              <w:rPr>
                <w:rFonts w:eastAsia="Times New Roman" w:cstheme="minorHAnsi"/>
                <w:color w:val="000000"/>
                <w:szCs w:val="24"/>
              </w:rPr>
              <w:t>of</w:t>
            </w:r>
            <w:proofErr w:type="gramEnd"/>
            <w:r w:rsidRPr="00194C6A">
              <w:rPr>
                <w:rFonts w:eastAsia="Times New Roman" w:cstheme="minorHAnsi"/>
                <w:color w:val="000000"/>
                <w:szCs w:val="24"/>
              </w:rPr>
              <w:t xml:space="preserve"> floor space</w:t>
            </w:r>
            <w:r w:rsidR="007C502A">
              <w:rPr>
                <w:rFonts w:eastAsia="Times New Roman" w:cstheme="minorHAnsi"/>
                <w:color w:val="000000"/>
                <w:szCs w:val="24"/>
              </w:rPr>
              <w:t xml:space="preserve"> derived</w:t>
            </w:r>
            <w:r w:rsidRPr="00194C6A">
              <w:rPr>
                <w:rFonts w:eastAsia="Times New Roman" w:cstheme="minorHAnsi"/>
                <w:color w:val="000000"/>
                <w:szCs w:val="24"/>
              </w:rPr>
              <w:t>? The estimate seems high for restaurant, where the savings would come from cooking equipment instead of floor space. Reference to a study (e.g. CALMAC ID) would be helpful and appreciated</w:t>
            </w:r>
            <w:r>
              <w:rPr>
                <w:rFonts w:eastAsia="Times New Roman" w:cstheme="minorHAnsi"/>
                <w:color w:val="000000"/>
                <w:szCs w:val="24"/>
              </w:rPr>
              <w:t xml:space="preserve">. Does Navigant have gas-specific estimates or </w:t>
            </w:r>
            <w:r w:rsidR="0006379C">
              <w:rPr>
                <w:rFonts w:eastAsia="Times New Roman" w:cstheme="minorHAnsi"/>
                <w:color w:val="000000"/>
                <w:szCs w:val="24"/>
              </w:rPr>
              <w:t>did it use</w:t>
            </w:r>
            <w:r>
              <w:rPr>
                <w:rFonts w:eastAsia="Times New Roman" w:cstheme="minorHAnsi"/>
                <w:color w:val="000000"/>
                <w:szCs w:val="24"/>
              </w:rPr>
              <w:t xml:space="preserve"> the estimates from electric?</w:t>
            </w:r>
          </w:p>
          <w:p w:rsidR="00194C6A" w:rsidRDefault="00194C6A" w:rsidP="00194C6A">
            <w:pPr>
              <w:pStyle w:val="ListParagraph"/>
              <w:numPr>
                <w:ilvl w:val="0"/>
                <w:numId w:val="6"/>
              </w:numPr>
              <w:rPr>
                <w:rFonts w:eastAsia="Times New Roman" w:cstheme="minorHAnsi"/>
                <w:color w:val="000000"/>
                <w:szCs w:val="24"/>
              </w:rPr>
            </w:pPr>
            <w:r w:rsidRPr="00194C6A">
              <w:rPr>
                <w:rFonts w:eastAsia="Times New Roman" w:cstheme="minorHAnsi"/>
                <w:color w:val="000000"/>
                <w:szCs w:val="24"/>
              </w:rPr>
              <w:t xml:space="preserve">How </w:t>
            </w:r>
            <w:proofErr w:type="gramStart"/>
            <w:r w:rsidRPr="00194C6A">
              <w:rPr>
                <w:rFonts w:eastAsia="Times New Roman" w:cstheme="minorHAnsi"/>
                <w:color w:val="000000"/>
                <w:szCs w:val="24"/>
              </w:rPr>
              <w:t>is cost</w:t>
            </w:r>
            <w:proofErr w:type="gramEnd"/>
            <w:r w:rsidRPr="00194C6A">
              <w:rPr>
                <w:rFonts w:eastAsia="Times New Roman" w:cstheme="minorHAnsi"/>
                <w:color w:val="000000"/>
                <w:szCs w:val="24"/>
              </w:rPr>
              <w:t xml:space="preserve"> defined for BROs programs? Does it include only campaign cost? Does it </w:t>
            </w:r>
            <w:r>
              <w:rPr>
                <w:rFonts w:eastAsia="Times New Roman" w:cstheme="minorHAnsi"/>
                <w:color w:val="000000"/>
                <w:szCs w:val="24"/>
              </w:rPr>
              <w:t xml:space="preserve">also </w:t>
            </w:r>
            <w:r w:rsidRPr="00194C6A">
              <w:rPr>
                <w:rFonts w:eastAsia="Times New Roman" w:cstheme="minorHAnsi"/>
                <w:color w:val="000000"/>
                <w:szCs w:val="24"/>
              </w:rPr>
              <w:t xml:space="preserve">include </w:t>
            </w:r>
            <w:r>
              <w:rPr>
                <w:rFonts w:eastAsia="Times New Roman" w:cstheme="minorHAnsi"/>
                <w:color w:val="000000"/>
                <w:szCs w:val="24"/>
              </w:rPr>
              <w:t>administrative/management</w:t>
            </w:r>
            <w:r w:rsidRPr="00194C6A">
              <w:rPr>
                <w:rFonts w:eastAsia="Times New Roman" w:cstheme="minorHAnsi"/>
                <w:color w:val="000000"/>
                <w:szCs w:val="24"/>
              </w:rPr>
              <w:t xml:space="preserve"> cost</w:t>
            </w:r>
            <w:r>
              <w:rPr>
                <w:rFonts w:eastAsia="Times New Roman" w:cstheme="minorHAnsi"/>
                <w:color w:val="000000"/>
                <w:szCs w:val="24"/>
              </w:rPr>
              <w:t>, data handling, sampling, analysis, and report</w:t>
            </w:r>
            <w:r w:rsidRPr="00194C6A">
              <w:rPr>
                <w:rFonts w:eastAsia="Times New Roman" w:cstheme="minorHAnsi"/>
                <w:color w:val="000000"/>
                <w:szCs w:val="24"/>
              </w:rPr>
              <w:t xml:space="preserve"> from the IOUs?</w:t>
            </w:r>
          </w:p>
          <w:p w:rsidR="00194C6A" w:rsidRDefault="00194C6A" w:rsidP="00194C6A">
            <w:pPr>
              <w:pStyle w:val="ListParagraph"/>
              <w:numPr>
                <w:ilvl w:val="0"/>
                <w:numId w:val="6"/>
              </w:numPr>
              <w:rPr>
                <w:rFonts w:eastAsia="Times New Roman" w:cstheme="minorHAnsi"/>
                <w:color w:val="000000"/>
                <w:szCs w:val="24"/>
              </w:rPr>
            </w:pPr>
            <w:r w:rsidRPr="00194C6A">
              <w:rPr>
                <w:rFonts w:eastAsia="Times New Roman" w:cstheme="minorHAnsi"/>
                <w:color w:val="000000"/>
                <w:szCs w:val="24"/>
              </w:rPr>
              <w:t xml:space="preserve">Aggressive scenario is based on increased adoption, but </w:t>
            </w:r>
            <w:r w:rsidR="00441D4C">
              <w:rPr>
                <w:rFonts w:eastAsia="Times New Roman" w:cstheme="minorHAnsi"/>
                <w:color w:val="000000"/>
                <w:szCs w:val="24"/>
              </w:rPr>
              <w:t>SoCalGas</w:t>
            </w:r>
            <w:r w:rsidR="004929B5">
              <w:rPr>
                <w:rFonts w:eastAsia="Times New Roman" w:cstheme="minorHAnsi"/>
                <w:color w:val="000000"/>
                <w:szCs w:val="24"/>
              </w:rPr>
              <w:t xml:space="preserve"> is </w:t>
            </w:r>
            <w:r w:rsidRPr="00194C6A">
              <w:rPr>
                <w:rFonts w:eastAsia="Times New Roman" w:cstheme="minorHAnsi"/>
                <w:color w:val="000000"/>
                <w:szCs w:val="24"/>
              </w:rPr>
              <w:t>unclear how recruitment is projected</w:t>
            </w:r>
            <w:r w:rsidR="004929B5">
              <w:rPr>
                <w:rFonts w:eastAsia="Times New Roman" w:cstheme="minorHAnsi"/>
                <w:color w:val="000000"/>
                <w:szCs w:val="24"/>
              </w:rPr>
              <w:t>.</w:t>
            </w:r>
          </w:p>
          <w:p w:rsidR="00194C6A" w:rsidRPr="004929B5" w:rsidRDefault="004929B5" w:rsidP="00194C6A">
            <w:pPr>
              <w:pStyle w:val="ListParagraph"/>
              <w:numPr>
                <w:ilvl w:val="0"/>
                <w:numId w:val="6"/>
              </w:numPr>
              <w:rPr>
                <w:rFonts w:eastAsia="Times New Roman" w:cstheme="minorHAnsi"/>
                <w:color w:val="000000"/>
                <w:szCs w:val="24"/>
              </w:rPr>
            </w:pPr>
            <w:r w:rsidRPr="004929B5">
              <w:rPr>
                <w:rFonts w:eastAsia="Times New Roman" w:cstheme="minorHAnsi"/>
                <w:color w:val="000000"/>
                <w:szCs w:val="24"/>
              </w:rPr>
              <w:t xml:space="preserve">Projection is already too aggressive from 2016 to 2020, especially for pilots. SCG needs reasonable growth to transition from pilot studies to programs. </w:t>
            </w:r>
            <w:proofErr w:type="gramStart"/>
            <w:r w:rsidRPr="004929B5">
              <w:rPr>
                <w:rFonts w:eastAsia="Times New Roman" w:cstheme="minorHAnsi"/>
                <w:color w:val="000000"/>
                <w:szCs w:val="24"/>
              </w:rPr>
              <w:t>e.g</w:t>
            </w:r>
            <w:proofErr w:type="gramEnd"/>
            <w:r w:rsidRPr="004929B5">
              <w:rPr>
                <w:rFonts w:eastAsia="Times New Roman" w:cstheme="minorHAnsi"/>
                <w:color w:val="000000"/>
                <w:szCs w:val="24"/>
              </w:rPr>
              <w:t xml:space="preserve">. </w:t>
            </w:r>
            <w:r w:rsidR="00441D4C">
              <w:rPr>
                <w:rFonts w:eastAsia="Times New Roman" w:cstheme="minorHAnsi"/>
                <w:color w:val="000000"/>
                <w:szCs w:val="24"/>
              </w:rPr>
              <w:t>SoCalGas</w:t>
            </w:r>
            <w:r w:rsidRPr="004929B5">
              <w:rPr>
                <w:rFonts w:eastAsia="Times New Roman" w:cstheme="minorHAnsi"/>
                <w:color w:val="000000"/>
                <w:szCs w:val="24"/>
              </w:rPr>
              <w:t xml:space="preserve"> will not </w:t>
            </w:r>
            <w:r w:rsidR="00B84B73">
              <w:rPr>
                <w:rFonts w:eastAsia="Times New Roman" w:cstheme="minorHAnsi"/>
                <w:color w:val="000000"/>
                <w:szCs w:val="24"/>
              </w:rPr>
              <w:t>d</w:t>
            </w:r>
            <w:r w:rsidRPr="004929B5">
              <w:rPr>
                <w:rFonts w:eastAsia="Times New Roman" w:cstheme="minorHAnsi"/>
                <w:color w:val="000000"/>
                <w:szCs w:val="24"/>
              </w:rPr>
              <w:t>eploy a residential HERS program until 2018</w:t>
            </w:r>
            <w:r w:rsidR="0006379C">
              <w:rPr>
                <w:rFonts w:eastAsia="Times New Roman" w:cstheme="minorHAnsi"/>
                <w:color w:val="000000"/>
                <w:szCs w:val="24"/>
              </w:rPr>
              <w:t xml:space="preserve"> due conflict with AMI claimed savings.</w:t>
            </w:r>
          </w:p>
          <w:p w:rsidR="00194C6A" w:rsidRPr="00194C6A" w:rsidRDefault="00194C6A" w:rsidP="00194C6A">
            <w:pPr>
              <w:rPr>
                <w:rFonts w:eastAsia="Times New Roman" w:cstheme="minorHAnsi"/>
                <w:color w:val="000000"/>
                <w:szCs w:val="24"/>
              </w:rPr>
            </w:pPr>
          </w:p>
        </w:tc>
        <w:tc>
          <w:tcPr>
            <w:tcW w:w="3488" w:type="dxa"/>
          </w:tcPr>
          <w:p w:rsidR="00A27D2E" w:rsidRPr="00BD7F95" w:rsidRDefault="00A27D2E"/>
        </w:tc>
      </w:tr>
    </w:tbl>
    <w:p w:rsidR="00BD7F95" w:rsidRDefault="00BD7F95" w:rsidP="00A5732F">
      <w:pPr>
        <w:rPr>
          <w:b/>
        </w:rPr>
      </w:pPr>
    </w:p>
    <w:sectPr w:rsidR="00BD7F95" w:rsidSect="00BD7F95">
      <w:headerReference w:type="default" r:id="rId10"/>
      <w:footerReference w:type="defaul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7C5" w:rsidRDefault="00E467C5" w:rsidP="004929B5">
      <w:pPr>
        <w:spacing w:after="0" w:line="240" w:lineRule="auto"/>
      </w:pPr>
      <w:r>
        <w:separator/>
      </w:r>
    </w:p>
  </w:endnote>
  <w:endnote w:type="continuationSeparator" w:id="0">
    <w:p w:rsidR="00E467C5" w:rsidRDefault="00E467C5" w:rsidP="00492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0976177"/>
      <w:docPartObj>
        <w:docPartGallery w:val="Page Numbers (Bottom of Page)"/>
        <w:docPartUnique/>
      </w:docPartObj>
    </w:sdtPr>
    <w:sdtEndPr>
      <w:rPr>
        <w:noProof/>
      </w:rPr>
    </w:sdtEndPr>
    <w:sdtContent>
      <w:p w:rsidR="004929B5" w:rsidRDefault="004929B5">
        <w:pPr>
          <w:pStyle w:val="Footer"/>
          <w:jc w:val="right"/>
        </w:pPr>
        <w:r>
          <w:fldChar w:fldCharType="begin"/>
        </w:r>
        <w:r>
          <w:instrText xml:space="preserve"> PAGE   \* MERGEFORMAT </w:instrText>
        </w:r>
        <w:r>
          <w:fldChar w:fldCharType="separate"/>
        </w:r>
        <w:r w:rsidR="009E03D6">
          <w:rPr>
            <w:noProof/>
          </w:rPr>
          <w:t>1</w:t>
        </w:r>
        <w:r>
          <w:rPr>
            <w:noProof/>
          </w:rPr>
          <w:fldChar w:fldCharType="end"/>
        </w:r>
      </w:p>
    </w:sdtContent>
  </w:sdt>
  <w:p w:rsidR="004929B5" w:rsidRDefault="004929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7C5" w:rsidRDefault="00E467C5" w:rsidP="004929B5">
      <w:pPr>
        <w:spacing w:after="0" w:line="240" w:lineRule="auto"/>
      </w:pPr>
      <w:r>
        <w:separator/>
      </w:r>
    </w:p>
  </w:footnote>
  <w:footnote w:type="continuationSeparator" w:id="0">
    <w:p w:rsidR="00E467C5" w:rsidRDefault="00E467C5" w:rsidP="00492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9B5" w:rsidRDefault="004929B5" w:rsidP="004929B5">
    <w:pPr>
      <w:spacing w:after="0"/>
      <w:jc w:val="center"/>
      <w:rPr>
        <w:b/>
        <w:sz w:val="24"/>
      </w:rPr>
    </w:pPr>
  </w:p>
  <w:p w:rsidR="004929B5" w:rsidRDefault="004929B5" w:rsidP="004929B5">
    <w:pPr>
      <w:spacing w:after="0"/>
      <w:jc w:val="center"/>
      <w:rPr>
        <w:b/>
        <w:sz w:val="24"/>
      </w:rPr>
    </w:pPr>
    <w:r w:rsidRPr="00BD7F95">
      <w:rPr>
        <w:b/>
        <w:sz w:val="24"/>
      </w:rPr>
      <w:t>CPUC 2018 and Beyond E</w:t>
    </w:r>
    <w:r>
      <w:rPr>
        <w:b/>
        <w:sz w:val="24"/>
      </w:rPr>
      <w:t xml:space="preserve">E </w:t>
    </w:r>
    <w:r w:rsidRPr="00BD7F95">
      <w:rPr>
        <w:b/>
        <w:sz w:val="24"/>
      </w:rPr>
      <w:t>Potential and Goals Study: B</w:t>
    </w:r>
    <w:r>
      <w:rPr>
        <w:b/>
        <w:sz w:val="24"/>
      </w:rPr>
      <w:t>ROS</w:t>
    </w:r>
  </w:p>
  <w:p w:rsidR="004929B5" w:rsidRPr="00D36E07" w:rsidRDefault="004929B5" w:rsidP="004929B5">
    <w:pPr>
      <w:spacing w:after="0"/>
      <w:jc w:val="center"/>
      <w:rPr>
        <w:b/>
        <w:sz w:val="24"/>
      </w:rPr>
    </w:pPr>
    <w:r>
      <w:rPr>
        <w:b/>
        <w:sz w:val="24"/>
      </w:rPr>
      <w:t>Demand Analysis Working Group (DAWG)</w:t>
    </w:r>
  </w:p>
  <w:p w:rsidR="004929B5" w:rsidRDefault="004929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2CB8"/>
    <w:multiLevelType w:val="hybridMultilevel"/>
    <w:tmpl w:val="7D8E1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359BE"/>
    <w:multiLevelType w:val="hybridMultilevel"/>
    <w:tmpl w:val="40AA238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AE06A3"/>
    <w:multiLevelType w:val="hybridMultilevel"/>
    <w:tmpl w:val="B0960B9E"/>
    <w:lvl w:ilvl="0" w:tplc="0C4409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F5455"/>
    <w:multiLevelType w:val="hybridMultilevel"/>
    <w:tmpl w:val="EDCE8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EF1790"/>
    <w:multiLevelType w:val="hybridMultilevel"/>
    <w:tmpl w:val="59D4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9411AE"/>
    <w:multiLevelType w:val="hybridMultilevel"/>
    <w:tmpl w:val="CC58CBB6"/>
    <w:lvl w:ilvl="0" w:tplc="0C44096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89144D"/>
    <w:multiLevelType w:val="hybridMultilevel"/>
    <w:tmpl w:val="FA88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9A02B3"/>
    <w:multiLevelType w:val="hybridMultilevel"/>
    <w:tmpl w:val="6E925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5A2950"/>
    <w:multiLevelType w:val="hybridMultilevel"/>
    <w:tmpl w:val="7710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B25F27"/>
    <w:multiLevelType w:val="hybridMultilevel"/>
    <w:tmpl w:val="0F9C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191B2D"/>
    <w:multiLevelType w:val="hybridMultilevel"/>
    <w:tmpl w:val="BEBE0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0A71F9"/>
    <w:multiLevelType w:val="hybridMultilevel"/>
    <w:tmpl w:val="BC14C5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0"/>
  </w:num>
  <w:num w:numId="4">
    <w:abstractNumId w:val="2"/>
  </w:num>
  <w:num w:numId="5">
    <w:abstractNumId w:val="5"/>
  </w:num>
  <w:num w:numId="6">
    <w:abstractNumId w:val="8"/>
  </w:num>
  <w:num w:numId="7">
    <w:abstractNumId w:val="6"/>
  </w:num>
  <w:num w:numId="8">
    <w:abstractNumId w:val="9"/>
  </w:num>
  <w:num w:numId="9">
    <w:abstractNumId w:val="4"/>
  </w:num>
  <w:num w:numId="10">
    <w:abstractNumId w:val="7"/>
  </w:num>
  <w:num w:numId="11">
    <w:abstractNumId w:val="3"/>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wns, Glenda">
    <w15:presenceInfo w15:providerId="AD" w15:userId="S-1-5-21-1343024091-1078145449-682003330-80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1F8"/>
    <w:rsid w:val="0000027F"/>
    <w:rsid w:val="000012C4"/>
    <w:rsid w:val="00001381"/>
    <w:rsid w:val="00001A13"/>
    <w:rsid w:val="00001CA3"/>
    <w:rsid w:val="000025DA"/>
    <w:rsid w:val="00010E65"/>
    <w:rsid w:val="00011464"/>
    <w:rsid w:val="00011727"/>
    <w:rsid w:val="000127FA"/>
    <w:rsid w:val="0001444A"/>
    <w:rsid w:val="00014D54"/>
    <w:rsid w:val="00015480"/>
    <w:rsid w:val="000158D4"/>
    <w:rsid w:val="00016A47"/>
    <w:rsid w:val="00016A54"/>
    <w:rsid w:val="000175FA"/>
    <w:rsid w:val="000178F4"/>
    <w:rsid w:val="00020277"/>
    <w:rsid w:val="000206EC"/>
    <w:rsid w:val="00020BE9"/>
    <w:rsid w:val="0002230F"/>
    <w:rsid w:val="00023596"/>
    <w:rsid w:val="00023A96"/>
    <w:rsid w:val="000243F2"/>
    <w:rsid w:val="000246F8"/>
    <w:rsid w:val="000253D6"/>
    <w:rsid w:val="000258C4"/>
    <w:rsid w:val="00025A03"/>
    <w:rsid w:val="00025ABA"/>
    <w:rsid w:val="00026DB9"/>
    <w:rsid w:val="000301BE"/>
    <w:rsid w:val="00030942"/>
    <w:rsid w:val="00032471"/>
    <w:rsid w:val="00033D98"/>
    <w:rsid w:val="000354A2"/>
    <w:rsid w:val="00036E6F"/>
    <w:rsid w:val="000378E5"/>
    <w:rsid w:val="00043869"/>
    <w:rsid w:val="00044D7E"/>
    <w:rsid w:val="0004527A"/>
    <w:rsid w:val="00045F20"/>
    <w:rsid w:val="00051A21"/>
    <w:rsid w:val="00052276"/>
    <w:rsid w:val="000526A9"/>
    <w:rsid w:val="000538F6"/>
    <w:rsid w:val="00053A35"/>
    <w:rsid w:val="00053E89"/>
    <w:rsid w:val="000542B0"/>
    <w:rsid w:val="00054AD1"/>
    <w:rsid w:val="00054D09"/>
    <w:rsid w:val="000554DF"/>
    <w:rsid w:val="000566EC"/>
    <w:rsid w:val="00056CED"/>
    <w:rsid w:val="0005793C"/>
    <w:rsid w:val="00057D7A"/>
    <w:rsid w:val="0006041D"/>
    <w:rsid w:val="000604B8"/>
    <w:rsid w:val="00061B84"/>
    <w:rsid w:val="00061FE1"/>
    <w:rsid w:val="0006379C"/>
    <w:rsid w:val="00070346"/>
    <w:rsid w:val="00071095"/>
    <w:rsid w:val="00071B44"/>
    <w:rsid w:val="00075761"/>
    <w:rsid w:val="00075DA3"/>
    <w:rsid w:val="00075F03"/>
    <w:rsid w:val="00076AE3"/>
    <w:rsid w:val="00076E75"/>
    <w:rsid w:val="000827AD"/>
    <w:rsid w:val="0008392B"/>
    <w:rsid w:val="000853FE"/>
    <w:rsid w:val="000860B7"/>
    <w:rsid w:val="0009064E"/>
    <w:rsid w:val="00090AED"/>
    <w:rsid w:val="000924F0"/>
    <w:rsid w:val="00092A62"/>
    <w:rsid w:val="00096E0B"/>
    <w:rsid w:val="000A0E52"/>
    <w:rsid w:val="000A15B2"/>
    <w:rsid w:val="000A1623"/>
    <w:rsid w:val="000A233B"/>
    <w:rsid w:val="000A3CE0"/>
    <w:rsid w:val="000A4E77"/>
    <w:rsid w:val="000A6F00"/>
    <w:rsid w:val="000A7B97"/>
    <w:rsid w:val="000B0711"/>
    <w:rsid w:val="000B1EC1"/>
    <w:rsid w:val="000B2609"/>
    <w:rsid w:val="000B3472"/>
    <w:rsid w:val="000B62DE"/>
    <w:rsid w:val="000B68CA"/>
    <w:rsid w:val="000B6D75"/>
    <w:rsid w:val="000C1112"/>
    <w:rsid w:val="000C1459"/>
    <w:rsid w:val="000C4878"/>
    <w:rsid w:val="000D0724"/>
    <w:rsid w:val="000D07DA"/>
    <w:rsid w:val="000D08BB"/>
    <w:rsid w:val="000D1C3F"/>
    <w:rsid w:val="000D2159"/>
    <w:rsid w:val="000D249B"/>
    <w:rsid w:val="000D2B6F"/>
    <w:rsid w:val="000D55C2"/>
    <w:rsid w:val="000D7FED"/>
    <w:rsid w:val="000E03B0"/>
    <w:rsid w:val="000E0C83"/>
    <w:rsid w:val="000E0F74"/>
    <w:rsid w:val="000E223D"/>
    <w:rsid w:val="000E36E6"/>
    <w:rsid w:val="000E3C8F"/>
    <w:rsid w:val="000E442E"/>
    <w:rsid w:val="000E4629"/>
    <w:rsid w:val="000E46F4"/>
    <w:rsid w:val="000E4FE6"/>
    <w:rsid w:val="000E58AD"/>
    <w:rsid w:val="000E5E47"/>
    <w:rsid w:val="000F19B0"/>
    <w:rsid w:val="000F1B1F"/>
    <w:rsid w:val="000F430E"/>
    <w:rsid w:val="000F6235"/>
    <w:rsid w:val="000F66CA"/>
    <w:rsid w:val="000F66DE"/>
    <w:rsid w:val="000F73DA"/>
    <w:rsid w:val="00100597"/>
    <w:rsid w:val="001011E8"/>
    <w:rsid w:val="001015B2"/>
    <w:rsid w:val="00101F6D"/>
    <w:rsid w:val="00103569"/>
    <w:rsid w:val="00103BC8"/>
    <w:rsid w:val="00106F32"/>
    <w:rsid w:val="00110167"/>
    <w:rsid w:val="001120C8"/>
    <w:rsid w:val="0011380A"/>
    <w:rsid w:val="0011443E"/>
    <w:rsid w:val="001146AE"/>
    <w:rsid w:val="0011588B"/>
    <w:rsid w:val="00116307"/>
    <w:rsid w:val="001172BA"/>
    <w:rsid w:val="001218D0"/>
    <w:rsid w:val="00122100"/>
    <w:rsid w:val="00123D99"/>
    <w:rsid w:val="0012436E"/>
    <w:rsid w:val="00124FF8"/>
    <w:rsid w:val="0012601D"/>
    <w:rsid w:val="00126530"/>
    <w:rsid w:val="001275F5"/>
    <w:rsid w:val="00130AA8"/>
    <w:rsid w:val="0013193D"/>
    <w:rsid w:val="001323E3"/>
    <w:rsid w:val="00132EF6"/>
    <w:rsid w:val="001340FE"/>
    <w:rsid w:val="0013774D"/>
    <w:rsid w:val="00137798"/>
    <w:rsid w:val="00141318"/>
    <w:rsid w:val="00142A95"/>
    <w:rsid w:val="00144546"/>
    <w:rsid w:val="001461B0"/>
    <w:rsid w:val="001473B7"/>
    <w:rsid w:val="001501B8"/>
    <w:rsid w:val="001510B3"/>
    <w:rsid w:val="001525CB"/>
    <w:rsid w:val="001538EF"/>
    <w:rsid w:val="00154363"/>
    <w:rsid w:val="00155004"/>
    <w:rsid w:val="001560F5"/>
    <w:rsid w:val="00157A35"/>
    <w:rsid w:val="0016127B"/>
    <w:rsid w:val="00161764"/>
    <w:rsid w:val="00161F64"/>
    <w:rsid w:val="00162453"/>
    <w:rsid w:val="00163133"/>
    <w:rsid w:val="00164E28"/>
    <w:rsid w:val="001656F4"/>
    <w:rsid w:val="00166468"/>
    <w:rsid w:val="001673D0"/>
    <w:rsid w:val="0016755D"/>
    <w:rsid w:val="001675B2"/>
    <w:rsid w:val="001720E4"/>
    <w:rsid w:val="00174B47"/>
    <w:rsid w:val="00174DAF"/>
    <w:rsid w:val="00176258"/>
    <w:rsid w:val="00176CA7"/>
    <w:rsid w:val="0017713F"/>
    <w:rsid w:val="001802A9"/>
    <w:rsid w:val="001829AC"/>
    <w:rsid w:val="001829D9"/>
    <w:rsid w:val="00182DC4"/>
    <w:rsid w:val="00183936"/>
    <w:rsid w:val="001839F0"/>
    <w:rsid w:val="00185064"/>
    <w:rsid w:val="00185C56"/>
    <w:rsid w:val="00185E7E"/>
    <w:rsid w:val="00186D38"/>
    <w:rsid w:val="00187D7E"/>
    <w:rsid w:val="00191D44"/>
    <w:rsid w:val="00193CB7"/>
    <w:rsid w:val="00194C6A"/>
    <w:rsid w:val="00194D0E"/>
    <w:rsid w:val="00195579"/>
    <w:rsid w:val="001A22D3"/>
    <w:rsid w:val="001A23E7"/>
    <w:rsid w:val="001A5E1F"/>
    <w:rsid w:val="001A76AB"/>
    <w:rsid w:val="001B04B4"/>
    <w:rsid w:val="001B216F"/>
    <w:rsid w:val="001B3278"/>
    <w:rsid w:val="001B4954"/>
    <w:rsid w:val="001B4DA5"/>
    <w:rsid w:val="001B53E6"/>
    <w:rsid w:val="001B5C23"/>
    <w:rsid w:val="001B644D"/>
    <w:rsid w:val="001C0761"/>
    <w:rsid w:val="001C137D"/>
    <w:rsid w:val="001C150D"/>
    <w:rsid w:val="001C150E"/>
    <w:rsid w:val="001C1637"/>
    <w:rsid w:val="001C4C9E"/>
    <w:rsid w:val="001C74D9"/>
    <w:rsid w:val="001C774E"/>
    <w:rsid w:val="001C7C35"/>
    <w:rsid w:val="001C7FD4"/>
    <w:rsid w:val="001D0C8F"/>
    <w:rsid w:val="001D4FCC"/>
    <w:rsid w:val="001D5B61"/>
    <w:rsid w:val="001E2584"/>
    <w:rsid w:val="001E2869"/>
    <w:rsid w:val="001E3B2C"/>
    <w:rsid w:val="001E6520"/>
    <w:rsid w:val="001E7C1E"/>
    <w:rsid w:val="001F001C"/>
    <w:rsid w:val="001F08BE"/>
    <w:rsid w:val="001F0A53"/>
    <w:rsid w:val="001F15C7"/>
    <w:rsid w:val="001F1615"/>
    <w:rsid w:val="001F1F5B"/>
    <w:rsid w:val="001F3C00"/>
    <w:rsid w:val="001F6A15"/>
    <w:rsid w:val="001F7C9A"/>
    <w:rsid w:val="0020095F"/>
    <w:rsid w:val="0020225D"/>
    <w:rsid w:val="00203FA9"/>
    <w:rsid w:val="00204B72"/>
    <w:rsid w:val="00204F96"/>
    <w:rsid w:val="00205A3C"/>
    <w:rsid w:val="00210955"/>
    <w:rsid w:val="00211A2A"/>
    <w:rsid w:val="0021313A"/>
    <w:rsid w:val="00213963"/>
    <w:rsid w:val="0021444C"/>
    <w:rsid w:val="0021470C"/>
    <w:rsid w:val="002147E6"/>
    <w:rsid w:val="0021536B"/>
    <w:rsid w:val="00216EB2"/>
    <w:rsid w:val="002174DC"/>
    <w:rsid w:val="002230CF"/>
    <w:rsid w:val="0022359A"/>
    <w:rsid w:val="00223860"/>
    <w:rsid w:val="00224755"/>
    <w:rsid w:val="002247CE"/>
    <w:rsid w:val="0022486A"/>
    <w:rsid w:val="00224F9C"/>
    <w:rsid w:val="002259DC"/>
    <w:rsid w:val="00226206"/>
    <w:rsid w:val="00227197"/>
    <w:rsid w:val="002303AF"/>
    <w:rsid w:val="002310B2"/>
    <w:rsid w:val="002319FA"/>
    <w:rsid w:val="00231DF2"/>
    <w:rsid w:val="00233478"/>
    <w:rsid w:val="002334BD"/>
    <w:rsid w:val="002336EB"/>
    <w:rsid w:val="00233F36"/>
    <w:rsid w:val="00234294"/>
    <w:rsid w:val="00234934"/>
    <w:rsid w:val="00235D38"/>
    <w:rsid w:val="00237321"/>
    <w:rsid w:val="002407D0"/>
    <w:rsid w:val="00241351"/>
    <w:rsid w:val="00243815"/>
    <w:rsid w:val="0024452B"/>
    <w:rsid w:val="0024495A"/>
    <w:rsid w:val="002454D0"/>
    <w:rsid w:val="00245DEE"/>
    <w:rsid w:val="00246D3D"/>
    <w:rsid w:val="002502F7"/>
    <w:rsid w:val="00250A0D"/>
    <w:rsid w:val="00251233"/>
    <w:rsid w:val="00251447"/>
    <w:rsid w:val="0025391B"/>
    <w:rsid w:val="002543C6"/>
    <w:rsid w:val="00254EB4"/>
    <w:rsid w:val="002574B9"/>
    <w:rsid w:val="00257C97"/>
    <w:rsid w:val="00260C71"/>
    <w:rsid w:val="00264099"/>
    <w:rsid w:val="00264C1A"/>
    <w:rsid w:val="00265189"/>
    <w:rsid w:val="00266A53"/>
    <w:rsid w:val="00267737"/>
    <w:rsid w:val="00270335"/>
    <w:rsid w:val="002703E7"/>
    <w:rsid w:val="00271906"/>
    <w:rsid w:val="00272D7A"/>
    <w:rsid w:val="00272DE3"/>
    <w:rsid w:val="002752C2"/>
    <w:rsid w:val="00276E10"/>
    <w:rsid w:val="00276E4E"/>
    <w:rsid w:val="00281886"/>
    <w:rsid w:val="00282864"/>
    <w:rsid w:val="00282938"/>
    <w:rsid w:val="0028332F"/>
    <w:rsid w:val="00283E7A"/>
    <w:rsid w:val="00284022"/>
    <w:rsid w:val="00284085"/>
    <w:rsid w:val="002860AD"/>
    <w:rsid w:val="00286ABE"/>
    <w:rsid w:val="00287C38"/>
    <w:rsid w:val="00292185"/>
    <w:rsid w:val="00292377"/>
    <w:rsid w:val="00292ACD"/>
    <w:rsid w:val="00293E8C"/>
    <w:rsid w:val="00294162"/>
    <w:rsid w:val="00294CE7"/>
    <w:rsid w:val="00295124"/>
    <w:rsid w:val="002A1892"/>
    <w:rsid w:val="002A1A89"/>
    <w:rsid w:val="002A25BB"/>
    <w:rsid w:val="002A26B0"/>
    <w:rsid w:val="002A2F2B"/>
    <w:rsid w:val="002A463D"/>
    <w:rsid w:val="002A6A16"/>
    <w:rsid w:val="002A75ED"/>
    <w:rsid w:val="002A76F2"/>
    <w:rsid w:val="002B095D"/>
    <w:rsid w:val="002B1EEC"/>
    <w:rsid w:val="002B200D"/>
    <w:rsid w:val="002B2C43"/>
    <w:rsid w:val="002B5281"/>
    <w:rsid w:val="002B647E"/>
    <w:rsid w:val="002B6825"/>
    <w:rsid w:val="002C1129"/>
    <w:rsid w:val="002C2259"/>
    <w:rsid w:val="002C2472"/>
    <w:rsid w:val="002C2B68"/>
    <w:rsid w:val="002C2BE1"/>
    <w:rsid w:val="002C3A14"/>
    <w:rsid w:val="002C53B5"/>
    <w:rsid w:val="002C6950"/>
    <w:rsid w:val="002C79DB"/>
    <w:rsid w:val="002C7C26"/>
    <w:rsid w:val="002D07FA"/>
    <w:rsid w:val="002D11E7"/>
    <w:rsid w:val="002D1638"/>
    <w:rsid w:val="002D29A8"/>
    <w:rsid w:val="002D39A9"/>
    <w:rsid w:val="002D7207"/>
    <w:rsid w:val="002D76D8"/>
    <w:rsid w:val="002E121B"/>
    <w:rsid w:val="002E335D"/>
    <w:rsid w:val="002E4D23"/>
    <w:rsid w:val="002E50F1"/>
    <w:rsid w:val="002E5398"/>
    <w:rsid w:val="002E6770"/>
    <w:rsid w:val="002F0DE7"/>
    <w:rsid w:val="002F0F86"/>
    <w:rsid w:val="002F234C"/>
    <w:rsid w:val="002F257C"/>
    <w:rsid w:val="002F2E6B"/>
    <w:rsid w:val="002F5541"/>
    <w:rsid w:val="002F57E4"/>
    <w:rsid w:val="002F5C17"/>
    <w:rsid w:val="002F5E0C"/>
    <w:rsid w:val="002F6AF1"/>
    <w:rsid w:val="00300929"/>
    <w:rsid w:val="00302258"/>
    <w:rsid w:val="00305431"/>
    <w:rsid w:val="003059CD"/>
    <w:rsid w:val="0030627A"/>
    <w:rsid w:val="00310506"/>
    <w:rsid w:val="0031166C"/>
    <w:rsid w:val="00311DF2"/>
    <w:rsid w:val="003153C7"/>
    <w:rsid w:val="00315BD0"/>
    <w:rsid w:val="00317175"/>
    <w:rsid w:val="00317EBA"/>
    <w:rsid w:val="00320370"/>
    <w:rsid w:val="003234CC"/>
    <w:rsid w:val="003252D2"/>
    <w:rsid w:val="00325AF4"/>
    <w:rsid w:val="00325F75"/>
    <w:rsid w:val="00331DF4"/>
    <w:rsid w:val="003328ED"/>
    <w:rsid w:val="003335BD"/>
    <w:rsid w:val="00333DC8"/>
    <w:rsid w:val="0033431F"/>
    <w:rsid w:val="00334BA1"/>
    <w:rsid w:val="0033674A"/>
    <w:rsid w:val="00340418"/>
    <w:rsid w:val="003456C9"/>
    <w:rsid w:val="00346909"/>
    <w:rsid w:val="003469FC"/>
    <w:rsid w:val="003475B0"/>
    <w:rsid w:val="0035032B"/>
    <w:rsid w:val="003515C2"/>
    <w:rsid w:val="003518BF"/>
    <w:rsid w:val="00353646"/>
    <w:rsid w:val="00353FFF"/>
    <w:rsid w:val="00354238"/>
    <w:rsid w:val="00354376"/>
    <w:rsid w:val="00357F09"/>
    <w:rsid w:val="00360747"/>
    <w:rsid w:val="00361633"/>
    <w:rsid w:val="00361F84"/>
    <w:rsid w:val="00364420"/>
    <w:rsid w:val="00366FBD"/>
    <w:rsid w:val="00371801"/>
    <w:rsid w:val="00371F95"/>
    <w:rsid w:val="00374D9E"/>
    <w:rsid w:val="00376387"/>
    <w:rsid w:val="0037687C"/>
    <w:rsid w:val="0037796A"/>
    <w:rsid w:val="0037798B"/>
    <w:rsid w:val="00377AD4"/>
    <w:rsid w:val="00380169"/>
    <w:rsid w:val="0038054F"/>
    <w:rsid w:val="0038075C"/>
    <w:rsid w:val="00381743"/>
    <w:rsid w:val="00383947"/>
    <w:rsid w:val="003846FE"/>
    <w:rsid w:val="003878FB"/>
    <w:rsid w:val="0039052E"/>
    <w:rsid w:val="00390616"/>
    <w:rsid w:val="003918F4"/>
    <w:rsid w:val="0039258A"/>
    <w:rsid w:val="00396597"/>
    <w:rsid w:val="0039668A"/>
    <w:rsid w:val="00396745"/>
    <w:rsid w:val="00396EB5"/>
    <w:rsid w:val="00396EE9"/>
    <w:rsid w:val="003A25EC"/>
    <w:rsid w:val="003A533C"/>
    <w:rsid w:val="003A543C"/>
    <w:rsid w:val="003A6A50"/>
    <w:rsid w:val="003A6D81"/>
    <w:rsid w:val="003A7496"/>
    <w:rsid w:val="003B3791"/>
    <w:rsid w:val="003B3EA0"/>
    <w:rsid w:val="003B4A4E"/>
    <w:rsid w:val="003B5BCB"/>
    <w:rsid w:val="003B5EC4"/>
    <w:rsid w:val="003B5FB1"/>
    <w:rsid w:val="003B7994"/>
    <w:rsid w:val="003C1113"/>
    <w:rsid w:val="003C1890"/>
    <w:rsid w:val="003C4F1E"/>
    <w:rsid w:val="003C6DAD"/>
    <w:rsid w:val="003D1119"/>
    <w:rsid w:val="003D12D4"/>
    <w:rsid w:val="003D1531"/>
    <w:rsid w:val="003D2178"/>
    <w:rsid w:val="003D24F1"/>
    <w:rsid w:val="003D2759"/>
    <w:rsid w:val="003D407C"/>
    <w:rsid w:val="003D51B1"/>
    <w:rsid w:val="003D51BB"/>
    <w:rsid w:val="003D619E"/>
    <w:rsid w:val="003E024F"/>
    <w:rsid w:val="003E0BFC"/>
    <w:rsid w:val="003E25B6"/>
    <w:rsid w:val="003E6AEA"/>
    <w:rsid w:val="003E78A2"/>
    <w:rsid w:val="003F2A26"/>
    <w:rsid w:val="003F3C8A"/>
    <w:rsid w:val="00400B0A"/>
    <w:rsid w:val="0040125A"/>
    <w:rsid w:val="0040334A"/>
    <w:rsid w:val="00404981"/>
    <w:rsid w:val="004054EB"/>
    <w:rsid w:val="00407323"/>
    <w:rsid w:val="0041185F"/>
    <w:rsid w:val="00411988"/>
    <w:rsid w:val="004123BF"/>
    <w:rsid w:val="004157F5"/>
    <w:rsid w:val="00415BE4"/>
    <w:rsid w:val="00416234"/>
    <w:rsid w:val="00416656"/>
    <w:rsid w:val="00417E7B"/>
    <w:rsid w:val="00420C06"/>
    <w:rsid w:val="00421AAF"/>
    <w:rsid w:val="00421C48"/>
    <w:rsid w:val="00422198"/>
    <w:rsid w:val="00423911"/>
    <w:rsid w:val="004259D3"/>
    <w:rsid w:val="00426280"/>
    <w:rsid w:val="0042657C"/>
    <w:rsid w:val="00427232"/>
    <w:rsid w:val="00427A2D"/>
    <w:rsid w:val="00427D11"/>
    <w:rsid w:val="004300CF"/>
    <w:rsid w:val="004306DA"/>
    <w:rsid w:val="00430EA0"/>
    <w:rsid w:val="00432995"/>
    <w:rsid w:val="00433AD5"/>
    <w:rsid w:val="00436BB1"/>
    <w:rsid w:val="0043712D"/>
    <w:rsid w:val="004409A2"/>
    <w:rsid w:val="004415F5"/>
    <w:rsid w:val="00441D4C"/>
    <w:rsid w:val="00442FEC"/>
    <w:rsid w:val="00443F1E"/>
    <w:rsid w:val="00445820"/>
    <w:rsid w:val="00447148"/>
    <w:rsid w:val="004471A6"/>
    <w:rsid w:val="00447E77"/>
    <w:rsid w:val="00447FF5"/>
    <w:rsid w:val="00450BEA"/>
    <w:rsid w:val="004529EC"/>
    <w:rsid w:val="004535EC"/>
    <w:rsid w:val="0045466E"/>
    <w:rsid w:val="004547EA"/>
    <w:rsid w:val="00455632"/>
    <w:rsid w:val="004602B8"/>
    <w:rsid w:val="00460FD1"/>
    <w:rsid w:val="0046147B"/>
    <w:rsid w:val="0046346C"/>
    <w:rsid w:val="00463AF2"/>
    <w:rsid w:val="00464AC1"/>
    <w:rsid w:val="00464C7A"/>
    <w:rsid w:val="00466810"/>
    <w:rsid w:val="00466A6A"/>
    <w:rsid w:val="004671A5"/>
    <w:rsid w:val="004711FF"/>
    <w:rsid w:val="0047561F"/>
    <w:rsid w:val="00477369"/>
    <w:rsid w:val="00480CA9"/>
    <w:rsid w:val="004815A1"/>
    <w:rsid w:val="00482621"/>
    <w:rsid w:val="0048361F"/>
    <w:rsid w:val="004838D6"/>
    <w:rsid w:val="00483D7E"/>
    <w:rsid w:val="00484052"/>
    <w:rsid w:val="00484C27"/>
    <w:rsid w:val="00484D15"/>
    <w:rsid w:val="00486615"/>
    <w:rsid w:val="004868BE"/>
    <w:rsid w:val="00486C42"/>
    <w:rsid w:val="004871E6"/>
    <w:rsid w:val="00487466"/>
    <w:rsid w:val="0049132A"/>
    <w:rsid w:val="004929B5"/>
    <w:rsid w:val="00493C5D"/>
    <w:rsid w:val="00493C6B"/>
    <w:rsid w:val="00494335"/>
    <w:rsid w:val="004953EA"/>
    <w:rsid w:val="00496FDE"/>
    <w:rsid w:val="004A00F8"/>
    <w:rsid w:val="004A1FC1"/>
    <w:rsid w:val="004A21BD"/>
    <w:rsid w:val="004A3246"/>
    <w:rsid w:val="004A331A"/>
    <w:rsid w:val="004A340A"/>
    <w:rsid w:val="004A3B4F"/>
    <w:rsid w:val="004A55AA"/>
    <w:rsid w:val="004A7585"/>
    <w:rsid w:val="004B0A4D"/>
    <w:rsid w:val="004B15F6"/>
    <w:rsid w:val="004B1E92"/>
    <w:rsid w:val="004B2DDE"/>
    <w:rsid w:val="004B36F9"/>
    <w:rsid w:val="004B66C8"/>
    <w:rsid w:val="004C2B65"/>
    <w:rsid w:val="004C51E5"/>
    <w:rsid w:val="004C6E17"/>
    <w:rsid w:val="004C7456"/>
    <w:rsid w:val="004C7779"/>
    <w:rsid w:val="004D0D6C"/>
    <w:rsid w:val="004D1314"/>
    <w:rsid w:val="004D16C7"/>
    <w:rsid w:val="004D197C"/>
    <w:rsid w:val="004D2319"/>
    <w:rsid w:val="004D2DE9"/>
    <w:rsid w:val="004D3A11"/>
    <w:rsid w:val="004D55C3"/>
    <w:rsid w:val="004D5FD8"/>
    <w:rsid w:val="004D6841"/>
    <w:rsid w:val="004D7CC9"/>
    <w:rsid w:val="004E1794"/>
    <w:rsid w:val="004E2319"/>
    <w:rsid w:val="004E262E"/>
    <w:rsid w:val="004E3B8E"/>
    <w:rsid w:val="004E55FD"/>
    <w:rsid w:val="004E6543"/>
    <w:rsid w:val="004E67AA"/>
    <w:rsid w:val="004E734C"/>
    <w:rsid w:val="004F027B"/>
    <w:rsid w:val="004F04A1"/>
    <w:rsid w:val="004F143C"/>
    <w:rsid w:val="004F1564"/>
    <w:rsid w:val="004F4150"/>
    <w:rsid w:val="004F586C"/>
    <w:rsid w:val="004F5C7E"/>
    <w:rsid w:val="004F5CBE"/>
    <w:rsid w:val="004F6A32"/>
    <w:rsid w:val="004F7DAF"/>
    <w:rsid w:val="004F7E2E"/>
    <w:rsid w:val="005007F7"/>
    <w:rsid w:val="00500884"/>
    <w:rsid w:val="005022C5"/>
    <w:rsid w:val="00502361"/>
    <w:rsid w:val="0050276E"/>
    <w:rsid w:val="00502DDA"/>
    <w:rsid w:val="00503FF9"/>
    <w:rsid w:val="00504E88"/>
    <w:rsid w:val="00505B8D"/>
    <w:rsid w:val="00506CC6"/>
    <w:rsid w:val="00514451"/>
    <w:rsid w:val="00514A49"/>
    <w:rsid w:val="00517AE5"/>
    <w:rsid w:val="00521202"/>
    <w:rsid w:val="005223CD"/>
    <w:rsid w:val="005234D3"/>
    <w:rsid w:val="00523885"/>
    <w:rsid w:val="00523B08"/>
    <w:rsid w:val="005244CE"/>
    <w:rsid w:val="005258DB"/>
    <w:rsid w:val="00525F8B"/>
    <w:rsid w:val="00530251"/>
    <w:rsid w:val="005312C5"/>
    <w:rsid w:val="005313F8"/>
    <w:rsid w:val="00531B6E"/>
    <w:rsid w:val="0053273E"/>
    <w:rsid w:val="005331FC"/>
    <w:rsid w:val="005337B2"/>
    <w:rsid w:val="0053405A"/>
    <w:rsid w:val="00534081"/>
    <w:rsid w:val="0053515E"/>
    <w:rsid w:val="00536185"/>
    <w:rsid w:val="0053672F"/>
    <w:rsid w:val="00536774"/>
    <w:rsid w:val="00536BA0"/>
    <w:rsid w:val="005408A4"/>
    <w:rsid w:val="00544C9D"/>
    <w:rsid w:val="00544D30"/>
    <w:rsid w:val="005452CB"/>
    <w:rsid w:val="00545D23"/>
    <w:rsid w:val="00546CFC"/>
    <w:rsid w:val="00547538"/>
    <w:rsid w:val="00550306"/>
    <w:rsid w:val="00550776"/>
    <w:rsid w:val="00552746"/>
    <w:rsid w:val="0055389E"/>
    <w:rsid w:val="00556529"/>
    <w:rsid w:val="005569AD"/>
    <w:rsid w:val="00557D8F"/>
    <w:rsid w:val="0056102F"/>
    <w:rsid w:val="00561252"/>
    <w:rsid w:val="005625F7"/>
    <w:rsid w:val="00562D6C"/>
    <w:rsid w:val="00564C67"/>
    <w:rsid w:val="005654A5"/>
    <w:rsid w:val="005668D5"/>
    <w:rsid w:val="005679F5"/>
    <w:rsid w:val="005708E2"/>
    <w:rsid w:val="00570CE4"/>
    <w:rsid w:val="00574896"/>
    <w:rsid w:val="00575CEB"/>
    <w:rsid w:val="00580E24"/>
    <w:rsid w:val="00581647"/>
    <w:rsid w:val="00582C54"/>
    <w:rsid w:val="005839D8"/>
    <w:rsid w:val="0058441A"/>
    <w:rsid w:val="00585DE1"/>
    <w:rsid w:val="00586B0F"/>
    <w:rsid w:val="00586F01"/>
    <w:rsid w:val="00587A0F"/>
    <w:rsid w:val="00587AFB"/>
    <w:rsid w:val="005925AF"/>
    <w:rsid w:val="00593820"/>
    <w:rsid w:val="00594A49"/>
    <w:rsid w:val="0059526C"/>
    <w:rsid w:val="005953D9"/>
    <w:rsid w:val="0059554F"/>
    <w:rsid w:val="00596040"/>
    <w:rsid w:val="00597610"/>
    <w:rsid w:val="005A02EC"/>
    <w:rsid w:val="005A0644"/>
    <w:rsid w:val="005A0C46"/>
    <w:rsid w:val="005A0C73"/>
    <w:rsid w:val="005A20EA"/>
    <w:rsid w:val="005A3550"/>
    <w:rsid w:val="005A48D3"/>
    <w:rsid w:val="005A5140"/>
    <w:rsid w:val="005A6AE3"/>
    <w:rsid w:val="005A7259"/>
    <w:rsid w:val="005A72C7"/>
    <w:rsid w:val="005A7CDB"/>
    <w:rsid w:val="005B120F"/>
    <w:rsid w:val="005B2C75"/>
    <w:rsid w:val="005B634D"/>
    <w:rsid w:val="005B6434"/>
    <w:rsid w:val="005B7B76"/>
    <w:rsid w:val="005B7E7B"/>
    <w:rsid w:val="005C315C"/>
    <w:rsid w:val="005C3E90"/>
    <w:rsid w:val="005C45D4"/>
    <w:rsid w:val="005C4C76"/>
    <w:rsid w:val="005C59F9"/>
    <w:rsid w:val="005C778C"/>
    <w:rsid w:val="005D51A3"/>
    <w:rsid w:val="005D64D7"/>
    <w:rsid w:val="005D6FF6"/>
    <w:rsid w:val="005E010A"/>
    <w:rsid w:val="005E0A39"/>
    <w:rsid w:val="005E0DF0"/>
    <w:rsid w:val="005E0E30"/>
    <w:rsid w:val="005E2497"/>
    <w:rsid w:val="005E2775"/>
    <w:rsid w:val="005E3126"/>
    <w:rsid w:val="005E31FD"/>
    <w:rsid w:val="005E35A0"/>
    <w:rsid w:val="005E684C"/>
    <w:rsid w:val="005E7A2E"/>
    <w:rsid w:val="005F22B3"/>
    <w:rsid w:val="005F317A"/>
    <w:rsid w:val="005F5DE3"/>
    <w:rsid w:val="005F63B7"/>
    <w:rsid w:val="005F698B"/>
    <w:rsid w:val="005F7191"/>
    <w:rsid w:val="005F7406"/>
    <w:rsid w:val="005F7CD5"/>
    <w:rsid w:val="00601921"/>
    <w:rsid w:val="00601C29"/>
    <w:rsid w:val="00602F9D"/>
    <w:rsid w:val="006033DB"/>
    <w:rsid w:val="00604010"/>
    <w:rsid w:val="00604D18"/>
    <w:rsid w:val="00605DC8"/>
    <w:rsid w:val="00605DD0"/>
    <w:rsid w:val="0060690D"/>
    <w:rsid w:val="00611167"/>
    <w:rsid w:val="006119AA"/>
    <w:rsid w:val="006119C1"/>
    <w:rsid w:val="00614119"/>
    <w:rsid w:val="00614767"/>
    <w:rsid w:val="00614A7B"/>
    <w:rsid w:val="0061649E"/>
    <w:rsid w:val="0062062D"/>
    <w:rsid w:val="006209BB"/>
    <w:rsid w:val="0062250C"/>
    <w:rsid w:val="00624AF5"/>
    <w:rsid w:val="006266EC"/>
    <w:rsid w:val="006278D2"/>
    <w:rsid w:val="00627914"/>
    <w:rsid w:val="00630085"/>
    <w:rsid w:val="006322F8"/>
    <w:rsid w:val="00632CB4"/>
    <w:rsid w:val="006335B1"/>
    <w:rsid w:val="006344A1"/>
    <w:rsid w:val="00635CA4"/>
    <w:rsid w:val="0063616F"/>
    <w:rsid w:val="00636757"/>
    <w:rsid w:val="00636759"/>
    <w:rsid w:val="00637ACD"/>
    <w:rsid w:val="0064006A"/>
    <w:rsid w:val="00640FA3"/>
    <w:rsid w:val="006413E7"/>
    <w:rsid w:val="0064280F"/>
    <w:rsid w:val="00642C04"/>
    <w:rsid w:val="006430A6"/>
    <w:rsid w:val="00643FA5"/>
    <w:rsid w:val="006448C9"/>
    <w:rsid w:val="006449EF"/>
    <w:rsid w:val="0064519D"/>
    <w:rsid w:val="00645868"/>
    <w:rsid w:val="006476F3"/>
    <w:rsid w:val="006479D2"/>
    <w:rsid w:val="006500BD"/>
    <w:rsid w:val="0065273B"/>
    <w:rsid w:val="00652CF7"/>
    <w:rsid w:val="00653107"/>
    <w:rsid w:val="00654F24"/>
    <w:rsid w:val="0065509D"/>
    <w:rsid w:val="006555E8"/>
    <w:rsid w:val="00655743"/>
    <w:rsid w:val="0065648D"/>
    <w:rsid w:val="00656861"/>
    <w:rsid w:val="00657457"/>
    <w:rsid w:val="00657B57"/>
    <w:rsid w:val="00663F98"/>
    <w:rsid w:val="00666288"/>
    <w:rsid w:val="00666620"/>
    <w:rsid w:val="00666F81"/>
    <w:rsid w:val="0067051E"/>
    <w:rsid w:val="00670AA6"/>
    <w:rsid w:val="006713A3"/>
    <w:rsid w:val="006718E4"/>
    <w:rsid w:val="00671956"/>
    <w:rsid w:val="00671D71"/>
    <w:rsid w:val="00671FE4"/>
    <w:rsid w:val="006722BF"/>
    <w:rsid w:val="00672B1C"/>
    <w:rsid w:val="00672D16"/>
    <w:rsid w:val="00673D00"/>
    <w:rsid w:val="00675169"/>
    <w:rsid w:val="006753E6"/>
    <w:rsid w:val="006758DD"/>
    <w:rsid w:val="00675B04"/>
    <w:rsid w:val="00676501"/>
    <w:rsid w:val="00677351"/>
    <w:rsid w:val="00677521"/>
    <w:rsid w:val="00680773"/>
    <w:rsid w:val="006812AF"/>
    <w:rsid w:val="006830E1"/>
    <w:rsid w:val="006837DB"/>
    <w:rsid w:val="00683C7B"/>
    <w:rsid w:val="00683E76"/>
    <w:rsid w:val="006851F1"/>
    <w:rsid w:val="00687995"/>
    <w:rsid w:val="00687B48"/>
    <w:rsid w:val="00690273"/>
    <w:rsid w:val="0069168A"/>
    <w:rsid w:val="006929CF"/>
    <w:rsid w:val="0069404B"/>
    <w:rsid w:val="00697AF4"/>
    <w:rsid w:val="006A0D0F"/>
    <w:rsid w:val="006A2BD5"/>
    <w:rsid w:val="006A4695"/>
    <w:rsid w:val="006A72E6"/>
    <w:rsid w:val="006B032B"/>
    <w:rsid w:val="006B1791"/>
    <w:rsid w:val="006B18BE"/>
    <w:rsid w:val="006B1927"/>
    <w:rsid w:val="006B195B"/>
    <w:rsid w:val="006B1D45"/>
    <w:rsid w:val="006B2DB5"/>
    <w:rsid w:val="006B2FCF"/>
    <w:rsid w:val="006B3D28"/>
    <w:rsid w:val="006B54A7"/>
    <w:rsid w:val="006B556E"/>
    <w:rsid w:val="006B602C"/>
    <w:rsid w:val="006B6E66"/>
    <w:rsid w:val="006B752F"/>
    <w:rsid w:val="006C2FD9"/>
    <w:rsid w:val="006C4318"/>
    <w:rsid w:val="006C4E42"/>
    <w:rsid w:val="006C4E7C"/>
    <w:rsid w:val="006C56FC"/>
    <w:rsid w:val="006C5C27"/>
    <w:rsid w:val="006C62D9"/>
    <w:rsid w:val="006C6D0F"/>
    <w:rsid w:val="006C6E3C"/>
    <w:rsid w:val="006C732A"/>
    <w:rsid w:val="006C7CB8"/>
    <w:rsid w:val="006D0C88"/>
    <w:rsid w:val="006D0E54"/>
    <w:rsid w:val="006D269A"/>
    <w:rsid w:val="006D2D86"/>
    <w:rsid w:val="006D397D"/>
    <w:rsid w:val="006D43E8"/>
    <w:rsid w:val="006D5242"/>
    <w:rsid w:val="006D5A11"/>
    <w:rsid w:val="006D5AEB"/>
    <w:rsid w:val="006D62B2"/>
    <w:rsid w:val="006D75B0"/>
    <w:rsid w:val="006E22F6"/>
    <w:rsid w:val="006E2748"/>
    <w:rsid w:val="006E38CA"/>
    <w:rsid w:val="006E4931"/>
    <w:rsid w:val="006E4C32"/>
    <w:rsid w:val="006E5192"/>
    <w:rsid w:val="006E6444"/>
    <w:rsid w:val="006F000C"/>
    <w:rsid w:val="006F16FF"/>
    <w:rsid w:val="006F1B22"/>
    <w:rsid w:val="006F2FA0"/>
    <w:rsid w:val="006F3449"/>
    <w:rsid w:val="006F3C79"/>
    <w:rsid w:val="006F640A"/>
    <w:rsid w:val="006F74B1"/>
    <w:rsid w:val="007029D2"/>
    <w:rsid w:val="00706884"/>
    <w:rsid w:val="00706C3E"/>
    <w:rsid w:val="00707F55"/>
    <w:rsid w:val="00710073"/>
    <w:rsid w:val="00710CD7"/>
    <w:rsid w:val="0071114F"/>
    <w:rsid w:val="00713777"/>
    <w:rsid w:val="007150A6"/>
    <w:rsid w:val="0071523D"/>
    <w:rsid w:val="007159FB"/>
    <w:rsid w:val="00717C2F"/>
    <w:rsid w:val="0072093B"/>
    <w:rsid w:val="007222EA"/>
    <w:rsid w:val="00725A3D"/>
    <w:rsid w:val="00725CC2"/>
    <w:rsid w:val="00726179"/>
    <w:rsid w:val="00726E69"/>
    <w:rsid w:val="0072787B"/>
    <w:rsid w:val="0073002D"/>
    <w:rsid w:val="00730455"/>
    <w:rsid w:val="00730E94"/>
    <w:rsid w:val="007314E2"/>
    <w:rsid w:val="00733432"/>
    <w:rsid w:val="00733A2A"/>
    <w:rsid w:val="00734A37"/>
    <w:rsid w:val="00736DE1"/>
    <w:rsid w:val="00737F9D"/>
    <w:rsid w:val="007403C8"/>
    <w:rsid w:val="00741A27"/>
    <w:rsid w:val="007445CB"/>
    <w:rsid w:val="00744BC3"/>
    <w:rsid w:val="00745F3E"/>
    <w:rsid w:val="0074716A"/>
    <w:rsid w:val="0074752D"/>
    <w:rsid w:val="00747533"/>
    <w:rsid w:val="00750269"/>
    <w:rsid w:val="00752126"/>
    <w:rsid w:val="007537C4"/>
    <w:rsid w:val="0075574C"/>
    <w:rsid w:val="00755C80"/>
    <w:rsid w:val="00755E01"/>
    <w:rsid w:val="00755ED9"/>
    <w:rsid w:val="00757A31"/>
    <w:rsid w:val="00757BCB"/>
    <w:rsid w:val="007605E5"/>
    <w:rsid w:val="00761AE7"/>
    <w:rsid w:val="00762AB4"/>
    <w:rsid w:val="00763578"/>
    <w:rsid w:val="00765C56"/>
    <w:rsid w:val="00771DF6"/>
    <w:rsid w:val="0077284C"/>
    <w:rsid w:val="00773CEA"/>
    <w:rsid w:val="007741BF"/>
    <w:rsid w:val="00775515"/>
    <w:rsid w:val="00776856"/>
    <w:rsid w:val="007770BA"/>
    <w:rsid w:val="00780CFD"/>
    <w:rsid w:val="00783F2A"/>
    <w:rsid w:val="00783F40"/>
    <w:rsid w:val="007857C8"/>
    <w:rsid w:val="0078648D"/>
    <w:rsid w:val="00786680"/>
    <w:rsid w:val="00786D29"/>
    <w:rsid w:val="007879FC"/>
    <w:rsid w:val="00787E65"/>
    <w:rsid w:val="0079013E"/>
    <w:rsid w:val="0079014D"/>
    <w:rsid w:val="00791091"/>
    <w:rsid w:val="007910BC"/>
    <w:rsid w:val="00792050"/>
    <w:rsid w:val="00792C8A"/>
    <w:rsid w:val="00794340"/>
    <w:rsid w:val="00795AE6"/>
    <w:rsid w:val="007A08C3"/>
    <w:rsid w:val="007A1012"/>
    <w:rsid w:val="007A208E"/>
    <w:rsid w:val="007A3313"/>
    <w:rsid w:val="007A45E7"/>
    <w:rsid w:val="007A50DE"/>
    <w:rsid w:val="007A539B"/>
    <w:rsid w:val="007A57C9"/>
    <w:rsid w:val="007A58C1"/>
    <w:rsid w:val="007B060A"/>
    <w:rsid w:val="007B1F1D"/>
    <w:rsid w:val="007B3645"/>
    <w:rsid w:val="007B4885"/>
    <w:rsid w:val="007B565D"/>
    <w:rsid w:val="007B5893"/>
    <w:rsid w:val="007B58A4"/>
    <w:rsid w:val="007B6499"/>
    <w:rsid w:val="007C0002"/>
    <w:rsid w:val="007C0B8B"/>
    <w:rsid w:val="007C2BD5"/>
    <w:rsid w:val="007C2E94"/>
    <w:rsid w:val="007C4D64"/>
    <w:rsid w:val="007C502A"/>
    <w:rsid w:val="007C5428"/>
    <w:rsid w:val="007C6668"/>
    <w:rsid w:val="007C68B3"/>
    <w:rsid w:val="007C6CDD"/>
    <w:rsid w:val="007C7258"/>
    <w:rsid w:val="007C7E1F"/>
    <w:rsid w:val="007D0CBB"/>
    <w:rsid w:val="007D0D00"/>
    <w:rsid w:val="007D1465"/>
    <w:rsid w:val="007D1A14"/>
    <w:rsid w:val="007D2C0E"/>
    <w:rsid w:val="007D3125"/>
    <w:rsid w:val="007D318C"/>
    <w:rsid w:val="007D3B72"/>
    <w:rsid w:val="007D75C5"/>
    <w:rsid w:val="007D7E3E"/>
    <w:rsid w:val="007E16C8"/>
    <w:rsid w:val="007E23FC"/>
    <w:rsid w:val="007E4DC7"/>
    <w:rsid w:val="007E5928"/>
    <w:rsid w:val="007E687D"/>
    <w:rsid w:val="007E723A"/>
    <w:rsid w:val="007E7A39"/>
    <w:rsid w:val="007F0015"/>
    <w:rsid w:val="007F0560"/>
    <w:rsid w:val="007F22DB"/>
    <w:rsid w:val="007F2E23"/>
    <w:rsid w:val="007F3893"/>
    <w:rsid w:val="007F3F43"/>
    <w:rsid w:val="007F4C12"/>
    <w:rsid w:val="00800029"/>
    <w:rsid w:val="0080096D"/>
    <w:rsid w:val="008009D3"/>
    <w:rsid w:val="00802C3B"/>
    <w:rsid w:val="00805196"/>
    <w:rsid w:val="00805F6F"/>
    <w:rsid w:val="008064D3"/>
    <w:rsid w:val="00806C81"/>
    <w:rsid w:val="0080727F"/>
    <w:rsid w:val="00807A66"/>
    <w:rsid w:val="008108DB"/>
    <w:rsid w:val="00811AD5"/>
    <w:rsid w:val="00812308"/>
    <w:rsid w:val="00814357"/>
    <w:rsid w:val="008144C6"/>
    <w:rsid w:val="00814821"/>
    <w:rsid w:val="008160D0"/>
    <w:rsid w:val="008163DA"/>
    <w:rsid w:val="00816A4B"/>
    <w:rsid w:val="00817CA1"/>
    <w:rsid w:val="00820890"/>
    <w:rsid w:val="008208EB"/>
    <w:rsid w:val="0082195B"/>
    <w:rsid w:val="008236B5"/>
    <w:rsid w:val="008242B9"/>
    <w:rsid w:val="008253EE"/>
    <w:rsid w:val="00827815"/>
    <w:rsid w:val="00827CF9"/>
    <w:rsid w:val="00830257"/>
    <w:rsid w:val="00833C4D"/>
    <w:rsid w:val="00834064"/>
    <w:rsid w:val="00836E22"/>
    <w:rsid w:val="00840BF9"/>
    <w:rsid w:val="00841666"/>
    <w:rsid w:val="00841BAB"/>
    <w:rsid w:val="00843B8C"/>
    <w:rsid w:val="008447B3"/>
    <w:rsid w:val="00844DD5"/>
    <w:rsid w:val="00846EEF"/>
    <w:rsid w:val="00847A5C"/>
    <w:rsid w:val="008504DC"/>
    <w:rsid w:val="008504E2"/>
    <w:rsid w:val="008518D3"/>
    <w:rsid w:val="008523C0"/>
    <w:rsid w:val="00852E5C"/>
    <w:rsid w:val="0085419B"/>
    <w:rsid w:val="00854B9C"/>
    <w:rsid w:val="008553D1"/>
    <w:rsid w:val="008555E5"/>
    <w:rsid w:val="0085563D"/>
    <w:rsid w:val="00855CE5"/>
    <w:rsid w:val="0085639E"/>
    <w:rsid w:val="00856AE3"/>
    <w:rsid w:val="0085781A"/>
    <w:rsid w:val="00857CF7"/>
    <w:rsid w:val="008604CA"/>
    <w:rsid w:val="00860CAA"/>
    <w:rsid w:val="00860F99"/>
    <w:rsid w:val="008626FB"/>
    <w:rsid w:val="00863FC9"/>
    <w:rsid w:val="00864555"/>
    <w:rsid w:val="008645D4"/>
    <w:rsid w:val="008649E6"/>
    <w:rsid w:val="00865694"/>
    <w:rsid w:val="00865D6F"/>
    <w:rsid w:val="00866258"/>
    <w:rsid w:val="00867AE6"/>
    <w:rsid w:val="00870613"/>
    <w:rsid w:val="00870A7D"/>
    <w:rsid w:val="0087207D"/>
    <w:rsid w:val="008722A1"/>
    <w:rsid w:val="00872D15"/>
    <w:rsid w:val="00873B02"/>
    <w:rsid w:val="00873FF5"/>
    <w:rsid w:val="00874E55"/>
    <w:rsid w:val="00876CEF"/>
    <w:rsid w:val="00876DEA"/>
    <w:rsid w:val="00880064"/>
    <w:rsid w:val="00881355"/>
    <w:rsid w:val="008828DC"/>
    <w:rsid w:val="008830D3"/>
    <w:rsid w:val="008907E6"/>
    <w:rsid w:val="008913C2"/>
    <w:rsid w:val="00891BA8"/>
    <w:rsid w:val="00892E35"/>
    <w:rsid w:val="00893737"/>
    <w:rsid w:val="008952A0"/>
    <w:rsid w:val="008959F2"/>
    <w:rsid w:val="0089785B"/>
    <w:rsid w:val="00897B71"/>
    <w:rsid w:val="00897FB8"/>
    <w:rsid w:val="008A04B9"/>
    <w:rsid w:val="008A0858"/>
    <w:rsid w:val="008A097A"/>
    <w:rsid w:val="008A1049"/>
    <w:rsid w:val="008A12A4"/>
    <w:rsid w:val="008A1392"/>
    <w:rsid w:val="008A1F8D"/>
    <w:rsid w:val="008A3682"/>
    <w:rsid w:val="008A44D4"/>
    <w:rsid w:val="008A4F54"/>
    <w:rsid w:val="008A634F"/>
    <w:rsid w:val="008A651A"/>
    <w:rsid w:val="008A691A"/>
    <w:rsid w:val="008A7298"/>
    <w:rsid w:val="008B0475"/>
    <w:rsid w:val="008B240D"/>
    <w:rsid w:val="008B4817"/>
    <w:rsid w:val="008B4A5C"/>
    <w:rsid w:val="008B4A77"/>
    <w:rsid w:val="008B51A6"/>
    <w:rsid w:val="008B7388"/>
    <w:rsid w:val="008B76F1"/>
    <w:rsid w:val="008C34E0"/>
    <w:rsid w:val="008C74AD"/>
    <w:rsid w:val="008C758E"/>
    <w:rsid w:val="008C7CC0"/>
    <w:rsid w:val="008D0D95"/>
    <w:rsid w:val="008D3CD7"/>
    <w:rsid w:val="008D4F31"/>
    <w:rsid w:val="008D4F54"/>
    <w:rsid w:val="008D5D1A"/>
    <w:rsid w:val="008D7208"/>
    <w:rsid w:val="008D7424"/>
    <w:rsid w:val="008D784C"/>
    <w:rsid w:val="008D7EA0"/>
    <w:rsid w:val="008E017C"/>
    <w:rsid w:val="008E101A"/>
    <w:rsid w:val="008E1D27"/>
    <w:rsid w:val="008E2F51"/>
    <w:rsid w:val="008E3409"/>
    <w:rsid w:val="008E44AA"/>
    <w:rsid w:val="008E4B33"/>
    <w:rsid w:val="008E6692"/>
    <w:rsid w:val="008E66B9"/>
    <w:rsid w:val="008F003C"/>
    <w:rsid w:val="008F0EC7"/>
    <w:rsid w:val="008F10C5"/>
    <w:rsid w:val="008F111B"/>
    <w:rsid w:val="008F130D"/>
    <w:rsid w:val="008F13C4"/>
    <w:rsid w:val="008F1CC1"/>
    <w:rsid w:val="008F1EFC"/>
    <w:rsid w:val="008F2ACA"/>
    <w:rsid w:val="008F30BE"/>
    <w:rsid w:val="008F30EE"/>
    <w:rsid w:val="008F4444"/>
    <w:rsid w:val="008F698A"/>
    <w:rsid w:val="008F6ACC"/>
    <w:rsid w:val="008F7CCB"/>
    <w:rsid w:val="00900B6D"/>
    <w:rsid w:val="009011C9"/>
    <w:rsid w:val="00901E3F"/>
    <w:rsid w:val="00902F1E"/>
    <w:rsid w:val="00903FD7"/>
    <w:rsid w:val="0090401E"/>
    <w:rsid w:val="009045BF"/>
    <w:rsid w:val="009050E1"/>
    <w:rsid w:val="00905432"/>
    <w:rsid w:val="00905A46"/>
    <w:rsid w:val="00906066"/>
    <w:rsid w:val="009067C1"/>
    <w:rsid w:val="00911B95"/>
    <w:rsid w:val="009122F7"/>
    <w:rsid w:val="0091356B"/>
    <w:rsid w:val="0091367C"/>
    <w:rsid w:val="009139BB"/>
    <w:rsid w:val="0091645B"/>
    <w:rsid w:val="0091680D"/>
    <w:rsid w:val="00916C08"/>
    <w:rsid w:val="0092023B"/>
    <w:rsid w:val="00920637"/>
    <w:rsid w:val="00920EF0"/>
    <w:rsid w:val="009231F8"/>
    <w:rsid w:val="00923CD5"/>
    <w:rsid w:val="0092517E"/>
    <w:rsid w:val="00925C6A"/>
    <w:rsid w:val="00926BC0"/>
    <w:rsid w:val="00926D0D"/>
    <w:rsid w:val="0092752A"/>
    <w:rsid w:val="00927599"/>
    <w:rsid w:val="00927A09"/>
    <w:rsid w:val="00930856"/>
    <w:rsid w:val="00932888"/>
    <w:rsid w:val="00932BD5"/>
    <w:rsid w:val="00932DC9"/>
    <w:rsid w:val="00934880"/>
    <w:rsid w:val="009369C3"/>
    <w:rsid w:val="00937D08"/>
    <w:rsid w:val="00940532"/>
    <w:rsid w:val="0094189D"/>
    <w:rsid w:val="0094194E"/>
    <w:rsid w:val="00941D4A"/>
    <w:rsid w:val="00942E6A"/>
    <w:rsid w:val="009438B5"/>
    <w:rsid w:val="00944B5E"/>
    <w:rsid w:val="00945262"/>
    <w:rsid w:val="00945DED"/>
    <w:rsid w:val="00946AC7"/>
    <w:rsid w:val="00946ADE"/>
    <w:rsid w:val="0094755D"/>
    <w:rsid w:val="00952970"/>
    <w:rsid w:val="00952A46"/>
    <w:rsid w:val="009533FA"/>
    <w:rsid w:val="00954EAB"/>
    <w:rsid w:val="00954FF5"/>
    <w:rsid w:val="00955412"/>
    <w:rsid w:val="009557E8"/>
    <w:rsid w:val="00955838"/>
    <w:rsid w:val="00956593"/>
    <w:rsid w:val="00957227"/>
    <w:rsid w:val="00957EA3"/>
    <w:rsid w:val="00960143"/>
    <w:rsid w:val="00960233"/>
    <w:rsid w:val="009603BD"/>
    <w:rsid w:val="00962DE8"/>
    <w:rsid w:val="009647FD"/>
    <w:rsid w:val="00965D8E"/>
    <w:rsid w:val="0096689C"/>
    <w:rsid w:val="00966D8F"/>
    <w:rsid w:val="00967220"/>
    <w:rsid w:val="009672CD"/>
    <w:rsid w:val="00970F3C"/>
    <w:rsid w:val="00971CB7"/>
    <w:rsid w:val="00975558"/>
    <w:rsid w:val="00977D04"/>
    <w:rsid w:val="00977E23"/>
    <w:rsid w:val="009816FC"/>
    <w:rsid w:val="00982FEA"/>
    <w:rsid w:val="009831CE"/>
    <w:rsid w:val="00984DA0"/>
    <w:rsid w:val="0098696B"/>
    <w:rsid w:val="00986F9E"/>
    <w:rsid w:val="00987151"/>
    <w:rsid w:val="00987FE7"/>
    <w:rsid w:val="00990D4F"/>
    <w:rsid w:val="00992248"/>
    <w:rsid w:val="00993402"/>
    <w:rsid w:val="009968E3"/>
    <w:rsid w:val="009976BB"/>
    <w:rsid w:val="009A1024"/>
    <w:rsid w:val="009A105B"/>
    <w:rsid w:val="009A1BBF"/>
    <w:rsid w:val="009A56D9"/>
    <w:rsid w:val="009A5837"/>
    <w:rsid w:val="009A5DFD"/>
    <w:rsid w:val="009A6A9A"/>
    <w:rsid w:val="009A6FFC"/>
    <w:rsid w:val="009A7FBE"/>
    <w:rsid w:val="009B043B"/>
    <w:rsid w:val="009B46DA"/>
    <w:rsid w:val="009B4F0B"/>
    <w:rsid w:val="009B615A"/>
    <w:rsid w:val="009B66EF"/>
    <w:rsid w:val="009C00F2"/>
    <w:rsid w:val="009C11B9"/>
    <w:rsid w:val="009C4554"/>
    <w:rsid w:val="009C5B07"/>
    <w:rsid w:val="009C6886"/>
    <w:rsid w:val="009D102D"/>
    <w:rsid w:val="009D1CBE"/>
    <w:rsid w:val="009D2749"/>
    <w:rsid w:val="009D5E5C"/>
    <w:rsid w:val="009D6D07"/>
    <w:rsid w:val="009E03D6"/>
    <w:rsid w:val="009E08B8"/>
    <w:rsid w:val="009E1D2A"/>
    <w:rsid w:val="009E204C"/>
    <w:rsid w:val="009E2C03"/>
    <w:rsid w:val="009E2DD5"/>
    <w:rsid w:val="009F09E7"/>
    <w:rsid w:val="009F1D73"/>
    <w:rsid w:val="009F2402"/>
    <w:rsid w:val="009F273C"/>
    <w:rsid w:val="009F3AD4"/>
    <w:rsid w:val="009F3EE1"/>
    <w:rsid w:val="009F4E9B"/>
    <w:rsid w:val="009F6857"/>
    <w:rsid w:val="00A00E53"/>
    <w:rsid w:val="00A0100C"/>
    <w:rsid w:val="00A03375"/>
    <w:rsid w:val="00A03560"/>
    <w:rsid w:val="00A04E7D"/>
    <w:rsid w:val="00A05141"/>
    <w:rsid w:val="00A05641"/>
    <w:rsid w:val="00A0680A"/>
    <w:rsid w:val="00A11721"/>
    <w:rsid w:val="00A11D81"/>
    <w:rsid w:val="00A11F05"/>
    <w:rsid w:val="00A12057"/>
    <w:rsid w:val="00A12854"/>
    <w:rsid w:val="00A136AC"/>
    <w:rsid w:val="00A14F22"/>
    <w:rsid w:val="00A15D37"/>
    <w:rsid w:val="00A16E63"/>
    <w:rsid w:val="00A20A32"/>
    <w:rsid w:val="00A20F9D"/>
    <w:rsid w:val="00A2247E"/>
    <w:rsid w:val="00A2472D"/>
    <w:rsid w:val="00A249C0"/>
    <w:rsid w:val="00A25061"/>
    <w:rsid w:val="00A26833"/>
    <w:rsid w:val="00A26F7B"/>
    <w:rsid w:val="00A27B3E"/>
    <w:rsid w:val="00A27D2E"/>
    <w:rsid w:val="00A32765"/>
    <w:rsid w:val="00A32F42"/>
    <w:rsid w:val="00A33A52"/>
    <w:rsid w:val="00A33EFD"/>
    <w:rsid w:val="00A34581"/>
    <w:rsid w:val="00A402CF"/>
    <w:rsid w:val="00A4118A"/>
    <w:rsid w:val="00A4229A"/>
    <w:rsid w:val="00A43B62"/>
    <w:rsid w:val="00A44944"/>
    <w:rsid w:val="00A44E1E"/>
    <w:rsid w:val="00A460A1"/>
    <w:rsid w:val="00A4637E"/>
    <w:rsid w:val="00A52B47"/>
    <w:rsid w:val="00A550C2"/>
    <w:rsid w:val="00A55693"/>
    <w:rsid w:val="00A5732F"/>
    <w:rsid w:val="00A57597"/>
    <w:rsid w:val="00A60612"/>
    <w:rsid w:val="00A608DC"/>
    <w:rsid w:val="00A6152A"/>
    <w:rsid w:val="00A61530"/>
    <w:rsid w:val="00A63B7D"/>
    <w:rsid w:val="00A64879"/>
    <w:rsid w:val="00A654F0"/>
    <w:rsid w:val="00A65B4C"/>
    <w:rsid w:val="00A67252"/>
    <w:rsid w:val="00A70556"/>
    <w:rsid w:val="00A7182E"/>
    <w:rsid w:val="00A71F58"/>
    <w:rsid w:val="00A72D79"/>
    <w:rsid w:val="00A73692"/>
    <w:rsid w:val="00A737D9"/>
    <w:rsid w:val="00A76A8C"/>
    <w:rsid w:val="00A809AC"/>
    <w:rsid w:val="00A81A2A"/>
    <w:rsid w:val="00A81D0A"/>
    <w:rsid w:val="00A8285B"/>
    <w:rsid w:val="00A82C0B"/>
    <w:rsid w:val="00A8448B"/>
    <w:rsid w:val="00A86811"/>
    <w:rsid w:val="00A87691"/>
    <w:rsid w:val="00A92749"/>
    <w:rsid w:val="00A93C17"/>
    <w:rsid w:val="00A943D5"/>
    <w:rsid w:val="00A96A83"/>
    <w:rsid w:val="00AA331E"/>
    <w:rsid w:val="00AA3FE9"/>
    <w:rsid w:val="00AA632A"/>
    <w:rsid w:val="00AA7C26"/>
    <w:rsid w:val="00AB3197"/>
    <w:rsid w:val="00AB3764"/>
    <w:rsid w:val="00AB5762"/>
    <w:rsid w:val="00AB6029"/>
    <w:rsid w:val="00AB620A"/>
    <w:rsid w:val="00AB6C75"/>
    <w:rsid w:val="00AB76AB"/>
    <w:rsid w:val="00AB7FD0"/>
    <w:rsid w:val="00AC0527"/>
    <w:rsid w:val="00AC1692"/>
    <w:rsid w:val="00AC1BF7"/>
    <w:rsid w:val="00AC3918"/>
    <w:rsid w:val="00AC4634"/>
    <w:rsid w:val="00AC4852"/>
    <w:rsid w:val="00AC4B01"/>
    <w:rsid w:val="00AC621B"/>
    <w:rsid w:val="00AD1DCF"/>
    <w:rsid w:val="00AD22AB"/>
    <w:rsid w:val="00AD3485"/>
    <w:rsid w:val="00AD366E"/>
    <w:rsid w:val="00AD46DE"/>
    <w:rsid w:val="00AD56D5"/>
    <w:rsid w:val="00AD57DA"/>
    <w:rsid w:val="00AD5A36"/>
    <w:rsid w:val="00AD7747"/>
    <w:rsid w:val="00AE55F8"/>
    <w:rsid w:val="00AE633D"/>
    <w:rsid w:val="00AF129F"/>
    <w:rsid w:val="00AF17A1"/>
    <w:rsid w:val="00AF1B34"/>
    <w:rsid w:val="00AF1DFC"/>
    <w:rsid w:val="00AF1FB9"/>
    <w:rsid w:val="00AF226B"/>
    <w:rsid w:val="00AF2B17"/>
    <w:rsid w:val="00AF2C5B"/>
    <w:rsid w:val="00AF49F8"/>
    <w:rsid w:val="00AF4EF8"/>
    <w:rsid w:val="00AF5AE9"/>
    <w:rsid w:val="00AF7A2C"/>
    <w:rsid w:val="00B00236"/>
    <w:rsid w:val="00B00D93"/>
    <w:rsid w:val="00B01D7A"/>
    <w:rsid w:val="00B02300"/>
    <w:rsid w:val="00B02788"/>
    <w:rsid w:val="00B03145"/>
    <w:rsid w:val="00B033B5"/>
    <w:rsid w:val="00B043C0"/>
    <w:rsid w:val="00B04ED9"/>
    <w:rsid w:val="00B05181"/>
    <w:rsid w:val="00B0522B"/>
    <w:rsid w:val="00B06814"/>
    <w:rsid w:val="00B128F0"/>
    <w:rsid w:val="00B129EB"/>
    <w:rsid w:val="00B138F4"/>
    <w:rsid w:val="00B13BDA"/>
    <w:rsid w:val="00B1484A"/>
    <w:rsid w:val="00B15579"/>
    <w:rsid w:val="00B163DA"/>
    <w:rsid w:val="00B170B8"/>
    <w:rsid w:val="00B1798B"/>
    <w:rsid w:val="00B17C29"/>
    <w:rsid w:val="00B20B37"/>
    <w:rsid w:val="00B25E2D"/>
    <w:rsid w:val="00B25FBE"/>
    <w:rsid w:val="00B26A79"/>
    <w:rsid w:val="00B270C6"/>
    <w:rsid w:val="00B2771A"/>
    <w:rsid w:val="00B27E06"/>
    <w:rsid w:val="00B31202"/>
    <w:rsid w:val="00B31CCA"/>
    <w:rsid w:val="00B320B6"/>
    <w:rsid w:val="00B32A58"/>
    <w:rsid w:val="00B34CC1"/>
    <w:rsid w:val="00B34E7C"/>
    <w:rsid w:val="00B351F5"/>
    <w:rsid w:val="00B37AC4"/>
    <w:rsid w:val="00B37ED9"/>
    <w:rsid w:val="00B403A3"/>
    <w:rsid w:val="00B40800"/>
    <w:rsid w:val="00B40FE5"/>
    <w:rsid w:val="00B41EB8"/>
    <w:rsid w:val="00B44001"/>
    <w:rsid w:val="00B50959"/>
    <w:rsid w:val="00B509A1"/>
    <w:rsid w:val="00B50FA7"/>
    <w:rsid w:val="00B50FF6"/>
    <w:rsid w:val="00B51B00"/>
    <w:rsid w:val="00B55C5B"/>
    <w:rsid w:val="00B55D77"/>
    <w:rsid w:val="00B5616A"/>
    <w:rsid w:val="00B577FA"/>
    <w:rsid w:val="00B606D1"/>
    <w:rsid w:val="00B61297"/>
    <w:rsid w:val="00B61D5A"/>
    <w:rsid w:val="00B6313B"/>
    <w:rsid w:val="00B6494F"/>
    <w:rsid w:val="00B655AD"/>
    <w:rsid w:val="00B666AB"/>
    <w:rsid w:val="00B66F91"/>
    <w:rsid w:val="00B67955"/>
    <w:rsid w:val="00B7036B"/>
    <w:rsid w:val="00B73913"/>
    <w:rsid w:val="00B747B2"/>
    <w:rsid w:val="00B74803"/>
    <w:rsid w:val="00B75F4F"/>
    <w:rsid w:val="00B76730"/>
    <w:rsid w:val="00B77127"/>
    <w:rsid w:val="00B7788B"/>
    <w:rsid w:val="00B801CC"/>
    <w:rsid w:val="00B805B2"/>
    <w:rsid w:val="00B81308"/>
    <w:rsid w:val="00B8233B"/>
    <w:rsid w:val="00B83060"/>
    <w:rsid w:val="00B83CD5"/>
    <w:rsid w:val="00B840D7"/>
    <w:rsid w:val="00B84AA7"/>
    <w:rsid w:val="00B84B73"/>
    <w:rsid w:val="00B87D76"/>
    <w:rsid w:val="00B90D8F"/>
    <w:rsid w:val="00B91035"/>
    <w:rsid w:val="00B925D1"/>
    <w:rsid w:val="00B927C0"/>
    <w:rsid w:val="00B92C74"/>
    <w:rsid w:val="00B93170"/>
    <w:rsid w:val="00B93523"/>
    <w:rsid w:val="00B9399C"/>
    <w:rsid w:val="00B93A4F"/>
    <w:rsid w:val="00B97068"/>
    <w:rsid w:val="00BA0C58"/>
    <w:rsid w:val="00BA19E8"/>
    <w:rsid w:val="00BA5741"/>
    <w:rsid w:val="00BA647A"/>
    <w:rsid w:val="00BA79B0"/>
    <w:rsid w:val="00BB0E23"/>
    <w:rsid w:val="00BB0F70"/>
    <w:rsid w:val="00BB1ED8"/>
    <w:rsid w:val="00BB2181"/>
    <w:rsid w:val="00BB517B"/>
    <w:rsid w:val="00BB55BF"/>
    <w:rsid w:val="00BC1470"/>
    <w:rsid w:val="00BC3352"/>
    <w:rsid w:val="00BC35B7"/>
    <w:rsid w:val="00BC4A34"/>
    <w:rsid w:val="00BC4BFC"/>
    <w:rsid w:val="00BC5125"/>
    <w:rsid w:val="00BD051C"/>
    <w:rsid w:val="00BD1B13"/>
    <w:rsid w:val="00BD1CB6"/>
    <w:rsid w:val="00BD23E8"/>
    <w:rsid w:val="00BD456F"/>
    <w:rsid w:val="00BD57A6"/>
    <w:rsid w:val="00BD7514"/>
    <w:rsid w:val="00BD7F95"/>
    <w:rsid w:val="00BE0C96"/>
    <w:rsid w:val="00BE0EA7"/>
    <w:rsid w:val="00BE14A0"/>
    <w:rsid w:val="00BE1A72"/>
    <w:rsid w:val="00BE1EF1"/>
    <w:rsid w:val="00BE3003"/>
    <w:rsid w:val="00BE3D41"/>
    <w:rsid w:val="00BE5774"/>
    <w:rsid w:val="00BE5D3D"/>
    <w:rsid w:val="00BE5DBF"/>
    <w:rsid w:val="00BE6D71"/>
    <w:rsid w:val="00BE7F08"/>
    <w:rsid w:val="00BF130F"/>
    <w:rsid w:val="00BF1A0B"/>
    <w:rsid w:val="00BF2BE0"/>
    <w:rsid w:val="00BF2EE6"/>
    <w:rsid w:val="00BF40C2"/>
    <w:rsid w:val="00BF4AE8"/>
    <w:rsid w:val="00BF5DE2"/>
    <w:rsid w:val="00BF633C"/>
    <w:rsid w:val="00BF705F"/>
    <w:rsid w:val="00BF75B2"/>
    <w:rsid w:val="00C01266"/>
    <w:rsid w:val="00C0138F"/>
    <w:rsid w:val="00C02BD1"/>
    <w:rsid w:val="00C041F6"/>
    <w:rsid w:val="00C0462B"/>
    <w:rsid w:val="00C054D5"/>
    <w:rsid w:val="00C070F9"/>
    <w:rsid w:val="00C10514"/>
    <w:rsid w:val="00C11754"/>
    <w:rsid w:val="00C1365B"/>
    <w:rsid w:val="00C13878"/>
    <w:rsid w:val="00C13935"/>
    <w:rsid w:val="00C13DD9"/>
    <w:rsid w:val="00C16008"/>
    <w:rsid w:val="00C178C3"/>
    <w:rsid w:val="00C208A3"/>
    <w:rsid w:val="00C21C2B"/>
    <w:rsid w:val="00C2312D"/>
    <w:rsid w:val="00C2335C"/>
    <w:rsid w:val="00C23E07"/>
    <w:rsid w:val="00C24488"/>
    <w:rsid w:val="00C24C8B"/>
    <w:rsid w:val="00C252B1"/>
    <w:rsid w:val="00C2584E"/>
    <w:rsid w:val="00C27644"/>
    <w:rsid w:val="00C27A63"/>
    <w:rsid w:val="00C32285"/>
    <w:rsid w:val="00C32589"/>
    <w:rsid w:val="00C327BB"/>
    <w:rsid w:val="00C334F8"/>
    <w:rsid w:val="00C33B28"/>
    <w:rsid w:val="00C34F56"/>
    <w:rsid w:val="00C351A4"/>
    <w:rsid w:val="00C35723"/>
    <w:rsid w:val="00C36DE4"/>
    <w:rsid w:val="00C37629"/>
    <w:rsid w:val="00C40458"/>
    <w:rsid w:val="00C40838"/>
    <w:rsid w:val="00C416B6"/>
    <w:rsid w:val="00C41E7C"/>
    <w:rsid w:val="00C42DDD"/>
    <w:rsid w:val="00C43242"/>
    <w:rsid w:val="00C43BC0"/>
    <w:rsid w:val="00C45F4E"/>
    <w:rsid w:val="00C47DDB"/>
    <w:rsid w:val="00C47EA2"/>
    <w:rsid w:val="00C52D8B"/>
    <w:rsid w:val="00C5491D"/>
    <w:rsid w:val="00C54A7C"/>
    <w:rsid w:val="00C554F5"/>
    <w:rsid w:val="00C56132"/>
    <w:rsid w:val="00C56D3F"/>
    <w:rsid w:val="00C57C74"/>
    <w:rsid w:val="00C600FE"/>
    <w:rsid w:val="00C61C38"/>
    <w:rsid w:val="00C6380D"/>
    <w:rsid w:val="00C64435"/>
    <w:rsid w:val="00C653BD"/>
    <w:rsid w:val="00C65481"/>
    <w:rsid w:val="00C65753"/>
    <w:rsid w:val="00C65A8C"/>
    <w:rsid w:val="00C6636F"/>
    <w:rsid w:val="00C6681E"/>
    <w:rsid w:val="00C70533"/>
    <w:rsid w:val="00C70E62"/>
    <w:rsid w:val="00C71558"/>
    <w:rsid w:val="00C717F2"/>
    <w:rsid w:val="00C71EC0"/>
    <w:rsid w:val="00C7394D"/>
    <w:rsid w:val="00C742D6"/>
    <w:rsid w:val="00C74427"/>
    <w:rsid w:val="00C74A5A"/>
    <w:rsid w:val="00C762C9"/>
    <w:rsid w:val="00C76E7E"/>
    <w:rsid w:val="00C776D5"/>
    <w:rsid w:val="00C7778A"/>
    <w:rsid w:val="00C7786F"/>
    <w:rsid w:val="00C82F28"/>
    <w:rsid w:val="00C832BA"/>
    <w:rsid w:val="00C83C83"/>
    <w:rsid w:val="00C84069"/>
    <w:rsid w:val="00C8425C"/>
    <w:rsid w:val="00C84CA0"/>
    <w:rsid w:val="00C85429"/>
    <w:rsid w:val="00C8611C"/>
    <w:rsid w:val="00C868E6"/>
    <w:rsid w:val="00C86C50"/>
    <w:rsid w:val="00C8705D"/>
    <w:rsid w:val="00C87C14"/>
    <w:rsid w:val="00C87E01"/>
    <w:rsid w:val="00C95FD1"/>
    <w:rsid w:val="00C96781"/>
    <w:rsid w:val="00CA13B5"/>
    <w:rsid w:val="00CA3C38"/>
    <w:rsid w:val="00CA46C0"/>
    <w:rsid w:val="00CA51C1"/>
    <w:rsid w:val="00CA597A"/>
    <w:rsid w:val="00CA681B"/>
    <w:rsid w:val="00CA6ACD"/>
    <w:rsid w:val="00CA76A3"/>
    <w:rsid w:val="00CA7E2B"/>
    <w:rsid w:val="00CB1519"/>
    <w:rsid w:val="00CB17AE"/>
    <w:rsid w:val="00CB3407"/>
    <w:rsid w:val="00CB3452"/>
    <w:rsid w:val="00CB551A"/>
    <w:rsid w:val="00CB67E6"/>
    <w:rsid w:val="00CB7CF3"/>
    <w:rsid w:val="00CC06D2"/>
    <w:rsid w:val="00CC0C29"/>
    <w:rsid w:val="00CC18E0"/>
    <w:rsid w:val="00CC1E8F"/>
    <w:rsid w:val="00CC3C83"/>
    <w:rsid w:val="00CC46C9"/>
    <w:rsid w:val="00CC4753"/>
    <w:rsid w:val="00CC4F6C"/>
    <w:rsid w:val="00CC5828"/>
    <w:rsid w:val="00CC69E2"/>
    <w:rsid w:val="00CC77AC"/>
    <w:rsid w:val="00CD0C26"/>
    <w:rsid w:val="00CD11A2"/>
    <w:rsid w:val="00CD1780"/>
    <w:rsid w:val="00CD1C15"/>
    <w:rsid w:val="00CD248E"/>
    <w:rsid w:val="00CD324D"/>
    <w:rsid w:val="00CD3DF6"/>
    <w:rsid w:val="00CD44CF"/>
    <w:rsid w:val="00CD4F4E"/>
    <w:rsid w:val="00CD63F9"/>
    <w:rsid w:val="00CD6587"/>
    <w:rsid w:val="00CD7483"/>
    <w:rsid w:val="00CE023D"/>
    <w:rsid w:val="00CE0AAE"/>
    <w:rsid w:val="00CE12E9"/>
    <w:rsid w:val="00CE132D"/>
    <w:rsid w:val="00CE18CD"/>
    <w:rsid w:val="00CE1D5D"/>
    <w:rsid w:val="00CE3009"/>
    <w:rsid w:val="00CE3494"/>
    <w:rsid w:val="00CE559C"/>
    <w:rsid w:val="00CE6623"/>
    <w:rsid w:val="00CE672B"/>
    <w:rsid w:val="00CE6E37"/>
    <w:rsid w:val="00CE7D25"/>
    <w:rsid w:val="00CF0D87"/>
    <w:rsid w:val="00CF1534"/>
    <w:rsid w:val="00CF317D"/>
    <w:rsid w:val="00CF37BE"/>
    <w:rsid w:val="00CF46B4"/>
    <w:rsid w:val="00CF5195"/>
    <w:rsid w:val="00D0130B"/>
    <w:rsid w:val="00D01E3B"/>
    <w:rsid w:val="00D02963"/>
    <w:rsid w:val="00D04946"/>
    <w:rsid w:val="00D04E90"/>
    <w:rsid w:val="00D071A2"/>
    <w:rsid w:val="00D07773"/>
    <w:rsid w:val="00D10CBA"/>
    <w:rsid w:val="00D11B52"/>
    <w:rsid w:val="00D13771"/>
    <w:rsid w:val="00D13FBF"/>
    <w:rsid w:val="00D14225"/>
    <w:rsid w:val="00D15210"/>
    <w:rsid w:val="00D159A8"/>
    <w:rsid w:val="00D16B7C"/>
    <w:rsid w:val="00D1764F"/>
    <w:rsid w:val="00D20DCA"/>
    <w:rsid w:val="00D22E6C"/>
    <w:rsid w:val="00D265E5"/>
    <w:rsid w:val="00D27161"/>
    <w:rsid w:val="00D27A04"/>
    <w:rsid w:val="00D27B5C"/>
    <w:rsid w:val="00D27BE3"/>
    <w:rsid w:val="00D33465"/>
    <w:rsid w:val="00D34FF8"/>
    <w:rsid w:val="00D3594E"/>
    <w:rsid w:val="00D36E07"/>
    <w:rsid w:val="00D36E1F"/>
    <w:rsid w:val="00D370C5"/>
    <w:rsid w:val="00D371A8"/>
    <w:rsid w:val="00D407EF"/>
    <w:rsid w:val="00D42661"/>
    <w:rsid w:val="00D42D1E"/>
    <w:rsid w:val="00D42E69"/>
    <w:rsid w:val="00D430AF"/>
    <w:rsid w:val="00D4649D"/>
    <w:rsid w:val="00D4768E"/>
    <w:rsid w:val="00D505D5"/>
    <w:rsid w:val="00D51F4A"/>
    <w:rsid w:val="00D54387"/>
    <w:rsid w:val="00D567E3"/>
    <w:rsid w:val="00D577E0"/>
    <w:rsid w:val="00D60E82"/>
    <w:rsid w:val="00D619EE"/>
    <w:rsid w:val="00D61CE9"/>
    <w:rsid w:val="00D6207A"/>
    <w:rsid w:val="00D64AA1"/>
    <w:rsid w:val="00D64C24"/>
    <w:rsid w:val="00D666FE"/>
    <w:rsid w:val="00D66723"/>
    <w:rsid w:val="00D66CD3"/>
    <w:rsid w:val="00D66F1D"/>
    <w:rsid w:val="00D67189"/>
    <w:rsid w:val="00D72A34"/>
    <w:rsid w:val="00D72EAD"/>
    <w:rsid w:val="00D7302F"/>
    <w:rsid w:val="00D73BD1"/>
    <w:rsid w:val="00D76067"/>
    <w:rsid w:val="00D76E02"/>
    <w:rsid w:val="00D77B14"/>
    <w:rsid w:val="00D77EF6"/>
    <w:rsid w:val="00D8238D"/>
    <w:rsid w:val="00D83911"/>
    <w:rsid w:val="00D87CFF"/>
    <w:rsid w:val="00D91E94"/>
    <w:rsid w:val="00D942DF"/>
    <w:rsid w:val="00D94C58"/>
    <w:rsid w:val="00D95DF2"/>
    <w:rsid w:val="00D97202"/>
    <w:rsid w:val="00D97E16"/>
    <w:rsid w:val="00DA0B27"/>
    <w:rsid w:val="00DA10E0"/>
    <w:rsid w:val="00DA13EB"/>
    <w:rsid w:val="00DA230D"/>
    <w:rsid w:val="00DA29FC"/>
    <w:rsid w:val="00DA31E6"/>
    <w:rsid w:val="00DA3908"/>
    <w:rsid w:val="00DA3B4D"/>
    <w:rsid w:val="00DA3CCE"/>
    <w:rsid w:val="00DA5057"/>
    <w:rsid w:val="00DA5BF9"/>
    <w:rsid w:val="00DA69F8"/>
    <w:rsid w:val="00DA7151"/>
    <w:rsid w:val="00DB011D"/>
    <w:rsid w:val="00DB132A"/>
    <w:rsid w:val="00DB1EC1"/>
    <w:rsid w:val="00DB366B"/>
    <w:rsid w:val="00DB4EC0"/>
    <w:rsid w:val="00DB5484"/>
    <w:rsid w:val="00DB5A15"/>
    <w:rsid w:val="00DB5F63"/>
    <w:rsid w:val="00DB69BA"/>
    <w:rsid w:val="00DB6B93"/>
    <w:rsid w:val="00DB780D"/>
    <w:rsid w:val="00DB7A47"/>
    <w:rsid w:val="00DC1525"/>
    <w:rsid w:val="00DC1D95"/>
    <w:rsid w:val="00DC3159"/>
    <w:rsid w:val="00DC3957"/>
    <w:rsid w:val="00DC5C8A"/>
    <w:rsid w:val="00DC72A6"/>
    <w:rsid w:val="00DD03C5"/>
    <w:rsid w:val="00DD061C"/>
    <w:rsid w:val="00DD10DE"/>
    <w:rsid w:val="00DD11DD"/>
    <w:rsid w:val="00DD1224"/>
    <w:rsid w:val="00DD13FB"/>
    <w:rsid w:val="00DD33DE"/>
    <w:rsid w:val="00DD34E2"/>
    <w:rsid w:val="00DD4119"/>
    <w:rsid w:val="00DD4ED0"/>
    <w:rsid w:val="00DD54BC"/>
    <w:rsid w:val="00DD5636"/>
    <w:rsid w:val="00DD57CE"/>
    <w:rsid w:val="00DD647B"/>
    <w:rsid w:val="00DD6AA6"/>
    <w:rsid w:val="00DD725A"/>
    <w:rsid w:val="00DD7442"/>
    <w:rsid w:val="00DD7666"/>
    <w:rsid w:val="00DE0D04"/>
    <w:rsid w:val="00DE24B9"/>
    <w:rsid w:val="00DE40F1"/>
    <w:rsid w:val="00DE41BA"/>
    <w:rsid w:val="00DE4A7F"/>
    <w:rsid w:val="00DE4C2F"/>
    <w:rsid w:val="00DE5548"/>
    <w:rsid w:val="00DE594F"/>
    <w:rsid w:val="00DE6D25"/>
    <w:rsid w:val="00DE7351"/>
    <w:rsid w:val="00DE77B7"/>
    <w:rsid w:val="00DF014F"/>
    <w:rsid w:val="00DF220B"/>
    <w:rsid w:val="00DF267B"/>
    <w:rsid w:val="00DF2F9F"/>
    <w:rsid w:val="00DF3258"/>
    <w:rsid w:val="00DF4FA1"/>
    <w:rsid w:val="00DF621D"/>
    <w:rsid w:val="00DF6AC3"/>
    <w:rsid w:val="00DF72D7"/>
    <w:rsid w:val="00DF76BD"/>
    <w:rsid w:val="00DF78D3"/>
    <w:rsid w:val="00E00080"/>
    <w:rsid w:val="00E00637"/>
    <w:rsid w:val="00E008E2"/>
    <w:rsid w:val="00E00D5F"/>
    <w:rsid w:val="00E02FC7"/>
    <w:rsid w:val="00E03D40"/>
    <w:rsid w:val="00E03F13"/>
    <w:rsid w:val="00E0413C"/>
    <w:rsid w:val="00E04970"/>
    <w:rsid w:val="00E05CE6"/>
    <w:rsid w:val="00E05E3D"/>
    <w:rsid w:val="00E06F93"/>
    <w:rsid w:val="00E07635"/>
    <w:rsid w:val="00E07BAE"/>
    <w:rsid w:val="00E07F65"/>
    <w:rsid w:val="00E10D3B"/>
    <w:rsid w:val="00E116C2"/>
    <w:rsid w:val="00E11DB8"/>
    <w:rsid w:val="00E133C0"/>
    <w:rsid w:val="00E162FD"/>
    <w:rsid w:val="00E16B32"/>
    <w:rsid w:val="00E17601"/>
    <w:rsid w:val="00E17A27"/>
    <w:rsid w:val="00E17B89"/>
    <w:rsid w:val="00E20C57"/>
    <w:rsid w:val="00E21557"/>
    <w:rsid w:val="00E21E30"/>
    <w:rsid w:val="00E2203E"/>
    <w:rsid w:val="00E220B0"/>
    <w:rsid w:val="00E22598"/>
    <w:rsid w:val="00E22B68"/>
    <w:rsid w:val="00E25C0C"/>
    <w:rsid w:val="00E27E4E"/>
    <w:rsid w:val="00E27F5E"/>
    <w:rsid w:val="00E316C9"/>
    <w:rsid w:val="00E32549"/>
    <w:rsid w:val="00E32E59"/>
    <w:rsid w:val="00E34011"/>
    <w:rsid w:val="00E35C56"/>
    <w:rsid w:val="00E3668C"/>
    <w:rsid w:val="00E374F0"/>
    <w:rsid w:val="00E40A51"/>
    <w:rsid w:val="00E41702"/>
    <w:rsid w:val="00E427FB"/>
    <w:rsid w:val="00E437F1"/>
    <w:rsid w:val="00E467C5"/>
    <w:rsid w:val="00E47A00"/>
    <w:rsid w:val="00E47FA4"/>
    <w:rsid w:val="00E502D8"/>
    <w:rsid w:val="00E50DC1"/>
    <w:rsid w:val="00E5181A"/>
    <w:rsid w:val="00E51C49"/>
    <w:rsid w:val="00E52396"/>
    <w:rsid w:val="00E5359A"/>
    <w:rsid w:val="00E546BD"/>
    <w:rsid w:val="00E54E46"/>
    <w:rsid w:val="00E565F0"/>
    <w:rsid w:val="00E56CE5"/>
    <w:rsid w:val="00E578B5"/>
    <w:rsid w:val="00E610FD"/>
    <w:rsid w:val="00E63C8C"/>
    <w:rsid w:val="00E64C45"/>
    <w:rsid w:val="00E66909"/>
    <w:rsid w:val="00E67F5A"/>
    <w:rsid w:val="00E7008E"/>
    <w:rsid w:val="00E705B4"/>
    <w:rsid w:val="00E70EEB"/>
    <w:rsid w:val="00E71841"/>
    <w:rsid w:val="00E71942"/>
    <w:rsid w:val="00E75076"/>
    <w:rsid w:val="00E7756A"/>
    <w:rsid w:val="00E819AD"/>
    <w:rsid w:val="00E826FD"/>
    <w:rsid w:val="00E8328F"/>
    <w:rsid w:val="00E834DA"/>
    <w:rsid w:val="00E86B20"/>
    <w:rsid w:val="00E87E34"/>
    <w:rsid w:val="00E919EC"/>
    <w:rsid w:val="00E9241D"/>
    <w:rsid w:val="00E92808"/>
    <w:rsid w:val="00E9443F"/>
    <w:rsid w:val="00E96B7A"/>
    <w:rsid w:val="00E96F30"/>
    <w:rsid w:val="00E97081"/>
    <w:rsid w:val="00E97274"/>
    <w:rsid w:val="00EA09CB"/>
    <w:rsid w:val="00EA15F3"/>
    <w:rsid w:val="00EA20EC"/>
    <w:rsid w:val="00EA2742"/>
    <w:rsid w:val="00EA2BCF"/>
    <w:rsid w:val="00EA2F06"/>
    <w:rsid w:val="00EA3B83"/>
    <w:rsid w:val="00EA4729"/>
    <w:rsid w:val="00EA4C19"/>
    <w:rsid w:val="00EA57FA"/>
    <w:rsid w:val="00EA5B80"/>
    <w:rsid w:val="00EA71BA"/>
    <w:rsid w:val="00EB04D9"/>
    <w:rsid w:val="00EB0892"/>
    <w:rsid w:val="00EB187D"/>
    <w:rsid w:val="00EB2532"/>
    <w:rsid w:val="00EB3723"/>
    <w:rsid w:val="00EB4365"/>
    <w:rsid w:val="00EB5DBB"/>
    <w:rsid w:val="00EB6315"/>
    <w:rsid w:val="00EB77A8"/>
    <w:rsid w:val="00EC1785"/>
    <w:rsid w:val="00EC25E7"/>
    <w:rsid w:val="00EC2D16"/>
    <w:rsid w:val="00EC2DBD"/>
    <w:rsid w:val="00EC4FAC"/>
    <w:rsid w:val="00EC5125"/>
    <w:rsid w:val="00EC63AB"/>
    <w:rsid w:val="00EC6EC2"/>
    <w:rsid w:val="00EC7337"/>
    <w:rsid w:val="00EC7598"/>
    <w:rsid w:val="00ED153F"/>
    <w:rsid w:val="00ED1D70"/>
    <w:rsid w:val="00ED38CF"/>
    <w:rsid w:val="00ED6C07"/>
    <w:rsid w:val="00ED75A5"/>
    <w:rsid w:val="00EE1507"/>
    <w:rsid w:val="00EE23C2"/>
    <w:rsid w:val="00EE4482"/>
    <w:rsid w:val="00EE60D9"/>
    <w:rsid w:val="00EE64DE"/>
    <w:rsid w:val="00EE745F"/>
    <w:rsid w:val="00EE7D74"/>
    <w:rsid w:val="00EF0236"/>
    <w:rsid w:val="00EF14B7"/>
    <w:rsid w:val="00EF15FD"/>
    <w:rsid w:val="00EF202D"/>
    <w:rsid w:val="00EF26EC"/>
    <w:rsid w:val="00EF3395"/>
    <w:rsid w:val="00EF3C2E"/>
    <w:rsid w:val="00EF3C7F"/>
    <w:rsid w:val="00EF53B7"/>
    <w:rsid w:val="00EF5DB0"/>
    <w:rsid w:val="00EF6559"/>
    <w:rsid w:val="00EF73DC"/>
    <w:rsid w:val="00F01CD8"/>
    <w:rsid w:val="00F04BBF"/>
    <w:rsid w:val="00F04EB2"/>
    <w:rsid w:val="00F05227"/>
    <w:rsid w:val="00F069B0"/>
    <w:rsid w:val="00F11A24"/>
    <w:rsid w:val="00F120AD"/>
    <w:rsid w:val="00F12ABA"/>
    <w:rsid w:val="00F13161"/>
    <w:rsid w:val="00F1463C"/>
    <w:rsid w:val="00F1493A"/>
    <w:rsid w:val="00F15194"/>
    <w:rsid w:val="00F21191"/>
    <w:rsid w:val="00F22306"/>
    <w:rsid w:val="00F23B96"/>
    <w:rsid w:val="00F25328"/>
    <w:rsid w:val="00F25E43"/>
    <w:rsid w:val="00F2674F"/>
    <w:rsid w:val="00F276D2"/>
    <w:rsid w:val="00F27911"/>
    <w:rsid w:val="00F30599"/>
    <w:rsid w:val="00F305CC"/>
    <w:rsid w:val="00F30817"/>
    <w:rsid w:val="00F31218"/>
    <w:rsid w:val="00F31CBF"/>
    <w:rsid w:val="00F338CE"/>
    <w:rsid w:val="00F33C1D"/>
    <w:rsid w:val="00F3406B"/>
    <w:rsid w:val="00F340F3"/>
    <w:rsid w:val="00F35B91"/>
    <w:rsid w:val="00F3632B"/>
    <w:rsid w:val="00F3679A"/>
    <w:rsid w:val="00F401F8"/>
    <w:rsid w:val="00F4028D"/>
    <w:rsid w:val="00F410E3"/>
    <w:rsid w:val="00F42F76"/>
    <w:rsid w:val="00F437F3"/>
    <w:rsid w:val="00F43DFA"/>
    <w:rsid w:val="00F460E2"/>
    <w:rsid w:val="00F46F49"/>
    <w:rsid w:val="00F50141"/>
    <w:rsid w:val="00F515C8"/>
    <w:rsid w:val="00F526FA"/>
    <w:rsid w:val="00F52DA2"/>
    <w:rsid w:val="00F55E75"/>
    <w:rsid w:val="00F57872"/>
    <w:rsid w:val="00F605EE"/>
    <w:rsid w:val="00F60CFD"/>
    <w:rsid w:val="00F62BED"/>
    <w:rsid w:val="00F6407A"/>
    <w:rsid w:val="00F66446"/>
    <w:rsid w:val="00F66E43"/>
    <w:rsid w:val="00F6739A"/>
    <w:rsid w:val="00F70AEE"/>
    <w:rsid w:val="00F71BEE"/>
    <w:rsid w:val="00F72E76"/>
    <w:rsid w:val="00F73391"/>
    <w:rsid w:val="00F73584"/>
    <w:rsid w:val="00F736B6"/>
    <w:rsid w:val="00F73C74"/>
    <w:rsid w:val="00F740C7"/>
    <w:rsid w:val="00F745A5"/>
    <w:rsid w:val="00F74E1B"/>
    <w:rsid w:val="00F77464"/>
    <w:rsid w:val="00F7764B"/>
    <w:rsid w:val="00F802A7"/>
    <w:rsid w:val="00F80AF4"/>
    <w:rsid w:val="00F81B58"/>
    <w:rsid w:val="00F830BE"/>
    <w:rsid w:val="00F83876"/>
    <w:rsid w:val="00F83C3E"/>
    <w:rsid w:val="00F841EC"/>
    <w:rsid w:val="00F84266"/>
    <w:rsid w:val="00F84BEA"/>
    <w:rsid w:val="00F855A2"/>
    <w:rsid w:val="00F86D93"/>
    <w:rsid w:val="00F90C67"/>
    <w:rsid w:val="00F9197D"/>
    <w:rsid w:val="00F91F1F"/>
    <w:rsid w:val="00F9246E"/>
    <w:rsid w:val="00F96932"/>
    <w:rsid w:val="00F97E1B"/>
    <w:rsid w:val="00FA049F"/>
    <w:rsid w:val="00FA3EDE"/>
    <w:rsid w:val="00FA7554"/>
    <w:rsid w:val="00FA794A"/>
    <w:rsid w:val="00FB0AEE"/>
    <w:rsid w:val="00FB0B62"/>
    <w:rsid w:val="00FB1DB6"/>
    <w:rsid w:val="00FB2736"/>
    <w:rsid w:val="00FB3228"/>
    <w:rsid w:val="00FB358D"/>
    <w:rsid w:val="00FB389B"/>
    <w:rsid w:val="00FB3ED3"/>
    <w:rsid w:val="00FB7F62"/>
    <w:rsid w:val="00FC4F34"/>
    <w:rsid w:val="00FC500D"/>
    <w:rsid w:val="00FC5055"/>
    <w:rsid w:val="00FC50BD"/>
    <w:rsid w:val="00FC6517"/>
    <w:rsid w:val="00FC6E32"/>
    <w:rsid w:val="00FC7DC8"/>
    <w:rsid w:val="00FD01D3"/>
    <w:rsid w:val="00FD34F7"/>
    <w:rsid w:val="00FD46E3"/>
    <w:rsid w:val="00FD4D32"/>
    <w:rsid w:val="00FD5210"/>
    <w:rsid w:val="00FD53A2"/>
    <w:rsid w:val="00FD5888"/>
    <w:rsid w:val="00FD5E49"/>
    <w:rsid w:val="00FE000D"/>
    <w:rsid w:val="00FE014B"/>
    <w:rsid w:val="00FE3E48"/>
    <w:rsid w:val="00FE46E9"/>
    <w:rsid w:val="00FE64B5"/>
    <w:rsid w:val="00FF22FE"/>
    <w:rsid w:val="00FF24F0"/>
    <w:rsid w:val="00FF2C10"/>
    <w:rsid w:val="00FF5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01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01F8"/>
    <w:rPr>
      <w:rFonts w:ascii="Tahoma" w:hAnsi="Tahoma" w:cs="Tahoma"/>
      <w:sz w:val="16"/>
      <w:szCs w:val="16"/>
    </w:rPr>
  </w:style>
  <w:style w:type="paragraph" w:styleId="ListParagraph">
    <w:name w:val="List Paragraph"/>
    <w:basedOn w:val="Normal"/>
    <w:uiPriority w:val="34"/>
    <w:qFormat/>
    <w:rsid w:val="00A809AC"/>
    <w:pPr>
      <w:ind w:left="720"/>
      <w:contextualSpacing/>
    </w:pPr>
  </w:style>
  <w:style w:type="table" w:styleId="TableGrid">
    <w:name w:val="Table Grid"/>
    <w:basedOn w:val="TableNormal"/>
    <w:uiPriority w:val="59"/>
    <w:rsid w:val="00BD7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3AD4"/>
    <w:pPr>
      <w:spacing w:after="0" w:line="240" w:lineRule="auto"/>
    </w:pPr>
  </w:style>
  <w:style w:type="paragraph" w:styleId="Header">
    <w:name w:val="header"/>
    <w:basedOn w:val="Normal"/>
    <w:link w:val="HeaderChar"/>
    <w:uiPriority w:val="99"/>
    <w:unhideWhenUsed/>
    <w:rsid w:val="004929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9B5"/>
  </w:style>
  <w:style w:type="paragraph" w:styleId="Footer">
    <w:name w:val="footer"/>
    <w:basedOn w:val="Normal"/>
    <w:link w:val="FooterChar"/>
    <w:uiPriority w:val="99"/>
    <w:unhideWhenUsed/>
    <w:rsid w:val="004929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9B5"/>
  </w:style>
  <w:style w:type="character" w:styleId="CommentReference">
    <w:name w:val="annotation reference"/>
    <w:basedOn w:val="DefaultParagraphFont"/>
    <w:uiPriority w:val="99"/>
    <w:semiHidden/>
    <w:unhideWhenUsed/>
    <w:rsid w:val="00E10D3B"/>
    <w:rPr>
      <w:sz w:val="16"/>
      <w:szCs w:val="16"/>
    </w:rPr>
  </w:style>
  <w:style w:type="paragraph" w:styleId="CommentText">
    <w:name w:val="annotation text"/>
    <w:basedOn w:val="Normal"/>
    <w:link w:val="CommentTextChar"/>
    <w:uiPriority w:val="99"/>
    <w:semiHidden/>
    <w:unhideWhenUsed/>
    <w:rsid w:val="00E10D3B"/>
    <w:pPr>
      <w:spacing w:line="240" w:lineRule="auto"/>
    </w:pPr>
    <w:rPr>
      <w:sz w:val="20"/>
      <w:szCs w:val="20"/>
    </w:rPr>
  </w:style>
  <w:style w:type="character" w:customStyle="1" w:styleId="CommentTextChar">
    <w:name w:val="Comment Text Char"/>
    <w:basedOn w:val="DefaultParagraphFont"/>
    <w:link w:val="CommentText"/>
    <w:uiPriority w:val="99"/>
    <w:semiHidden/>
    <w:rsid w:val="00E10D3B"/>
    <w:rPr>
      <w:sz w:val="20"/>
      <w:szCs w:val="20"/>
    </w:rPr>
  </w:style>
  <w:style w:type="paragraph" w:styleId="CommentSubject">
    <w:name w:val="annotation subject"/>
    <w:basedOn w:val="CommentText"/>
    <w:next w:val="CommentText"/>
    <w:link w:val="CommentSubjectChar"/>
    <w:uiPriority w:val="99"/>
    <w:semiHidden/>
    <w:unhideWhenUsed/>
    <w:rsid w:val="00E10D3B"/>
    <w:rPr>
      <w:b/>
      <w:bCs/>
    </w:rPr>
  </w:style>
  <w:style w:type="character" w:customStyle="1" w:styleId="CommentSubjectChar">
    <w:name w:val="Comment Subject Char"/>
    <w:basedOn w:val="CommentTextChar"/>
    <w:link w:val="CommentSubject"/>
    <w:uiPriority w:val="99"/>
    <w:semiHidden/>
    <w:rsid w:val="00E10D3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01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01F8"/>
    <w:rPr>
      <w:rFonts w:ascii="Tahoma" w:hAnsi="Tahoma" w:cs="Tahoma"/>
      <w:sz w:val="16"/>
      <w:szCs w:val="16"/>
    </w:rPr>
  </w:style>
  <w:style w:type="paragraph" w:styleId="ListParagraph">
    <w:name w:val="List Paragraph"/>
    <w:basedOn w:val="Normal"/>
    <w:uiPriority w:val="34"/>
    <w:qFormat/>
    <w:rsid w:val="00A809AC"/>
    <w:pPr>
      <w:ind w:left="720"/>
      <w:contextualSpacing/>
    </w:pPr>
  </w:style>
  <w:style w:type="table" w:styleId="TableGrid">
    <w:name w:val="Table Grid"/>
    <w:basedOn w:val="TableNormal"/>
    <w:uiPriority w:val="59"/>
    <w:rsid w:val="00BD7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3AD4"/>
    <w:pPr>
      <w:spacing w:after="0" w:line="240" w:lineRule="auto"/>
    </w:pPr>
  </w:style>
  <w:style w:type="paragraph" w:styleId="Header">
    <w:name w:val="header"/>
    <w:basedOn w:val="Normal"/>
    <w:link w:val="HeaderChar"/>
    <w:uiPriority w:val="99"/>
    <w:unhideWhenUsed/>
    <w:rsid w:val="004929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9B5"/>
  </w:style>
  <w:style w:type="paragraph" w:styleId="Footer">
    <w:name w:val="footer"/>
    <w:basedOn w:val="Normal"/>
    <w:link w:val="FooterChar"/>
    <w:uiPriority w:val="99"/>
    <w:unhideWhenUsed/>
    <w:rsid w:val="004929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9B5"/>
  </w:style>
  <w:style w:type="character" w:styleId="CommentReference">
    <w:name w:val="annotation reference"/>
    <w:basedOn w:val="DefaultParagraphFont"/>
    <w:uiPriority w:val="99"/>
    <w:semiHidden/>
    <w:unhideWhenUsed/>
    <w:rsid w:val="00E10D3B"/>
    <w:rPr>
      <w:sz w:val="16"/>
      <w:szCs w:val="16"/>
    </w:rPr>
  </w:style>
  <w:style w:type="paragraph" w:styleId="CommentText">
    <w:name w:val="annotation text"/>
    <w:basedOn w:val="Normal"/>
    <w:link w:val="CommentTextChar"/>
    <w:uiPriority w:val="99"/>
    <w:semiHidden/>
    <w:unhideWhenUsed/>
    <w:rsid w:val="00E10D3B"/>
    <w:pPr>
      <w:spacing w:line="240" w:lineRule="auto"/>
    </w:pPr>
    <w:rPr>
      <w:sz w:val="20"/>
      <w:szCs w:val="20"/>
    </w:rPr>
  </w:style>
  <w:style w:type="character" w:customStyle="1" w:styleId="CommentTextChar">
    <w:name w:val="Comment Text Char"/>
    <w:basedOn w:val="DefaultParagraphFont"/>
    <w:link w:val="CommentText"/>
    <w:uiPriority w:val="99"/>
    <w:semiHidden/>
    <w:rsid w:val="00E10D3B"/>
    <w:rPr>
      <w:sz w:val="20"/>
      <w:szCs w:val="20"/>
    </w:rPr>
  </w:style>
  <w:style w:type="paragraph" w:styleId="CommentSubject">
    <w:name w:val="annotation subject"/>
    <w:basedOn w:val="CommentText"/>
    <w:next w:val="CommentText"/>
    <w:link w:val="CommentSubjectChar"/>
    <w:uiPriority w:val="99"/>
    <w:semiHidden/>
    <w:unhideWhenUsed/>
    <w:rsid w:val="00E10D3B"/>
    <w:rPr>
      <w:b/>
      <w:bCs/>
    </w:rPr>
  </w:style>
  <w:style w:type="character" w:customStyle="1" w:styleId="CommentSubjectChar">
    <w:name w:val="Comment Subject Char"/>
    <w:basedOn w:val="CommentTextChar"/>
    <w:link w:val="CommentSubject"/>
    <w:uiPriority w:val="99"/>
    <w:semiHidden/>
    <w:rsid w:val="00E10D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457"/>
    <w:rsid w:val="00423A39"/>
    <w:rsid w:val="007E1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71579C75C3B43608F22ECEC0536CACB">
    <w:name w:val="171579C75C3B43608F22ECEC0536CACB"/>
    <w:rsid w:val="007E145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71579C75C3B43608F22ECEC0536CACB">
    <w:name w:val="171579C75C3B43608F22ECEC0536CACB"/>
    <w:rsid w:val="007E14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B1FA-C430-46D0-B5DA-E0D5B3412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1375</Words>
  <Characters>7841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Sempra Energy</Company>
  <LinksUpToDate>false</LinksUpToDate>
  <CharactersWithSpaces>9198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Loan</dc:creator>
  <cp:lastModifiedBy>Nguyen, Loan</cp:lastModifiedBy>
  <cp:revision>3</cp:revision>
  <dcterms:created xsi:type="dcterms:W3CDTF">2017-05-04T23:07:00Z</dcterms:created>
  <dcterms:modified xsi:type="dcterms:W3CDTF">2017-05-04T23:07:00Z</dcterms:modified>
</cp:coreProperties>
</file>